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Grigliatabella"/>
        <w:tblW w:w="0" w:type="auto"/>
        <w:tblLook w:val="04A0" w:firstRow="1" w:lastRow="0" w:firstColumn="1" w:lastColumn="0" w:noHBand="0" w:noVBand="1"/>
      </w:tblPr>
      <w:tblGrid>
        <w:gridCol w:w="704"/>
        <w:gridCol w:w="8222"/>
        <w:gridCol w:w="1530"/>
      </w:tblGrid>
      <w:tr w:rsidR="00B43BA9" w:rsidRPr="00542C18" w14:paraId="47A5ED00" w14:textId="77777777" w:rsidTr="00105A7A">
        <w:tc>
          <w:tcPr>
            <w:tcW w:w="704" w:type="dxa"/>
            <w:shd w:val="clear" w:color="auto" w:fill="CAEDFB" w:themeFill="accent4" w:themeFillTint="33"/>
          </w:tcPr>
          <w:p w14:paraId="176A396B" w14:textId="6AF19C6F" w:rsidR="00B43BA9" w:rsidRPr="00542C18" w:rsidRDefault="00B43BA9"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8222" w:type="dxa"/>
            <w:shd w:val="clear" w:color="auto" w:fill="CAEDFB" w:themeFill="accent4" w:themeFillTint="33"/>
          </w:tcPr>
          <w:p w14:paraId="612968F4" w14:textId="3B0D611F" w:rsidR="00B43BA9" w:rsidRPr="00542C18" w:rsidRDefault="00B43BA9"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1530" w:type="dxa"/>
            <w:shd w:val="clear" w:color="auto" w:fill="CAEDFB" w:themeFill="accent4" w:themeFillTint="33"/>
          </w:tcPr>
          <w:p w14:paraId="0CAC437E" w14:textId="5EFFAE89" w:rsidR="00B43BA9" w:rsidRPr="00542C18" w:rsidRDefault="00B43BA9"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B43BA9" w:rsidRPr="00542C18" w14:paraId="4B2058A3" w14:textId="77777777" w:rsidTr="00105A7A">
        <w:tc>
          <w:tcPr>
            <w:tcW w:w="704" w:type="dxa"/>
          </w:tcPr>
          <w:p w14:paraId="4381E3A1" w14:textId="12C313D4"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8222" w:type="dxa"/>
          </w:tcPr>
          <w:p w14:paraId="69066E07" w14:textId="0B7FDDF8"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1530" w:type="dxa"/>
          </w:tcPr>
          <w:p w14:paraId="36B7FAE1" w14:textId="27EAC740"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ICL/ISINNOVA</w:t>
            </w:r>
          </w:p>
        </w:tc>
      </w:tr>
      <w:tr w:rsidR="00B43BA9" w:rsidRPr="00542C18" w14:paraId="529B52A7" w14:textId="77777777" w:rsidTr="00105A7A">
        <w:tc>
          <w:tcPr>
            <w:tcW w:w="704" w:type="dxa"/>
          </w:tcPr>
          <w:p w14:paraId="32F54952" w14:textId="763C690B"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8222" w:type="dxa"/>
          </w:tcPr>
          <w:p w14:paraId="070A9C0B" w14:textId="0BD1B753"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1530" w:type="dxa"/>
          </w:tcPr>
          <w:p w14:paraId="3D110FE3" w14:textId="242F1A90"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B43BA9" w:rsidRPr="00542C18" w14:paraId="26E73605" w14:textId="77777777" w:rsidTr="00105A7A">
        <w:tc>
          <w:tcPr>
            <w:tcW w:w="704" w:type="dxa"/>
          </w:tcPr>
          <w:p w14:paraId="2BBEACAE" w14:textId="46453985"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8222" w:type="dxa"/>
          </w:tcPr>
          <w:p w14:paraId="4CF36B26" w14:textId="4C1D044B"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1530" w:type="dxa"/>
          </w:tcPr>
          <w:p w14:paraId="316265C6" w14:textId="3E1AC27B"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B43BA9" w:rsidRPr="00542C18" w14:paraId="5AF8DED7" w14:textId="77777777" w:rsidTr="00105A7A">
        <w:tc>
          <w:tcPr>
            <w:tcW w:w="704" w:type="dxa"/>
          </w:tcPr>
          <w:p w14:paraId="0F103689" w14:textId="2BA05B92"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8222" w:type="dxa"/>
          </w:tcPr>
          <w:p w14:paraId="7C08DBA4" w14:textId="45159CB9"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1530" w:type="dxa"/>
          </w:tcPr>
          <w:p w14:paraId="7ADF136B" w14:textId="2407D96B"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B43BA9" w:rsidRPr="00542C18" w14:paraId="70D2C49E" w14:textId="77777777" w:rsidTr="00105A7A">
        <w:tc>
          <w:tcPr>
            <w:tcW w:w="704" w:type="dxa"/>
          </w:tcPr>
          <w:p w14:paraId="1889B866" w14:textId="49AB89E1"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8222" w:type="dxa"/>
          </w:tcPr>
          <w:p w14:paraId="7673CFCF" w14:textId="46C18D69"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1530" w:type="dxa"/>
          </w:tcPr>
          <w:p w14:paraId="53F81F3A" w14:textId="5C2C9E28"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B43BA9" w:rsidRPr="00542C18" w14:paraId="60FED72A" w14:textId="77777777" w:rsidTr="00105A7A">
        <w:tc>
          <w:tcPr>
            <w:tcW w:w="704" w:type="dxa"/>
          </w:tcPr>
          <w:p w14:paraId="60CDC55A" w14:textId="1BE0A5D5"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8222" w:type="dxa"/>
          </w:tcPr>
          <w:p w14:paraId="5118F35F" w14:textId="2D189822"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1530" w:type="dxa"/>
          </w:tcPr>
          <w:p w14:paraId="453D7002" w14:textId="76A54E3D"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B43BA9" w:rsidRPr="00542C18" w14:paraId="405C8D07" w14:textId="77777777" w:rsidTr="00105A7A">
        <w:tc>
          <w:tcPr>
            <w:tcW w:w="704" w:type="dxa"/>
          </w:tcPr>
          <w:p w14:paraId="2B914951" w14:textId="36185FDB"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8222" w:type="dxa"/>
          </w:tcPr>
          <w:p w14:paraId="7FB660D8" w14:textId="22092DEC"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1530" w:type="dxa"/>
          </w:tcPr>
          <w:p w14:paraId="12AE360F" w14:textId="09388491"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B43BA9" w:rsidRPr="00542C18" w14:paraId="5E4159A3" w14:textId="77777777" w:rsidTr="00105A7A">
        <w:tc>
          <w:tcPr>
            <w:tcW w:w="704" w:type="dxa"/>
          </w:tcPr>
          <w:p w14:paraId="0F0A3061" w14:textId="36D2F9D6"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8222" w:type="dxa"/>
          </w:tcPr>
          <w:p w14:paraId="14EEB4E2" w14:textId="3F0D8935"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1530" w:type="dxa"/>
          </w:tcPr>
          <w:p w14:paraId="249E0C0F" w14:textId="1D459847"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B43BA9" w:rsidRPr="00542C18" w14:paraId="2AD3D6BC" w14:textId="77777777" w:rsidTr="00105A7A">
        <w:tc>
          <w:tcPr>
            <w:tcW w:w="704" w:type="dxa"/>
          </w:tcPr>
          <w:p w14:paraId="3F6B6600" w14:textId="2335BA2F" w:rsidR="00B43BA9" w:rsidRPr="00542C18" w:rsidRDefault="00B43BA9"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8222" w:type="dxa"/>
          </w:tcPr>
          <w:p w14:paraId="1634D290" w14:textId="0B983BDA" w:rsidR="00B43BA9" w:rsidRPr="00542C18" w:rsidRDefault="00B43BA9"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Communication, Stakeholder engagement, Dissemination &amp; Exploitation</w:t>
            </w:r>
          </w:p>
        </w:tc>
        <w:tc>
          <w:tcPr>
            <w:tcW w:w="1530" w:type="dxa"/>
          </w:tcPr>
          <w:p w14:paraId="037E9983" w14:textId="4EF9F9B1" w:rsidR="00B43BA9" w:rsidRPr="00E627F2" w:rsidRDefault="00B43BA9"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EuroHealthNet</w:t>
            </w:r>
          </w:p>
        </w:tc>
      </w:tr>
    </w:tbl>
    <w:p w14:paraId="7AE07B9A"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tbl>
      <w:tblPr>
        <w:tblW w:w="10480" w:type="dxa"/>
        <w:tblLook w:val="06A0" w:firstRow="1" w:lastRow="0" w:firstColumn="1" w:lastColumn="0" w:noHBand="1" w:noVBand="1"/>
      </w:tblPr>
      <w:tblGrid>
        <w:gridCol w:w="3523"/>
        <w:gridCol w:w="7"/>
        <w:gridCol w:w="2316"/>
        <w:gridCol w:w="2317"/>
        <w:gridCol w:w="2317"/>
      </w:tblGrid>
      <w:tr w:rsidR="00542C18" w:rsidRPr="000F769F" w14:paraId="7C640723" w14:textId="77777777" w:rsidTr="00073DD7">
        <w:trPr>
          <w:trHeight w:val="300"/>
        </w:trPr>
        <w:tc>
          <w:tcPr>
            <w:tcW w:w="3530" w:type="dxa"/>
            <w:gridSpan w:val="2"/>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10F2C2A0" w14:textId="77777777"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2316" w:type="dxa"/>
            <w:tcBorders>
              <w:top w:val="single" w:sz="8" w:space="0" w:color="auto"/>
              <w:left w:val="single" w:sz="8" w:space="0" w:color="auto"/>
              <w:bottom w:val="single" w:sz="8" w:space="0" w:color="auto"/>
              <w:right w:val="single" w:sz="8" w:space="0" w:color="auto"/>
            </w:tcBorders>
            <w:tcMar>
              <w:left w:w="108" w:type="dxa"/>
              <w:right w:w="108" w:type="dxa"/>
            </w:tcMar>
          </w:tcPr>
          <w:p w14:paraId="4C213B62" w14:textId="4446DEA6"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c>
          <w:tcPr>
            <w:tcW w:w="2317" w:type="dxa"/>
            <w:tcBorders>
              <w:top w:val="single" w:sz="8" w:space="0" w:color="auto"/>
              <w:left w:val="single" w:sz="8" w:space="0" w:color="auto"/>
              <w:bottom w:val="single" w:sz="8" w:space="0" w:color="auto"/>
              <w:right w:val="single" w:sz="8" w:space="0" w:color="auto"/>
            </w:tcBorders>
          </w:tcPr>
          <w:p w14:paraId="31EFEE7A"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5C9C89EC" w14:textId="5579320D" w:rsidR="00542C18" w:rsidRPr="000F769F" w:rsidRDefault="00A801F0"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yellow"/>
                <w:lang w:val="en-US"/>
                <w14:ligatures w14:val="none"/>
              </w:rPr>
              <w:t>ICL /</w:t>
            </w:r>
            <w:r w:rsidR="00542C18">
              <w:rPr>
                <w:rFonts w:ascii="Calibri" w:eastAsia="Times New Roman" w:hAnsi="Calibri" w:cs="Calibri"/>
                <w:kern w:val="0"/>
                <w:sz w:val="22"/>
                <w:szCs w:val="22"/>
                <w:highlight w:val="yellow"/>
                <w:lang w:val="en-US"/>
                <w14:ligatures w14:val="none"/>
              </w:rPr>
              <w:t>ISINNOVA</w:t>
            </w:r>
          </w:p>
        </w:tc>
      </w:tr>
      <w:tr w:rsidR="00B973C7" w:rsidRPr="000F769F" w14:paraId="116CFAE0" w14:textId="77777777" w:rsidTr="00542C18">
        <w:trPr>
          <w:trHeight w:val="300"/>
        </w:trPr>
        <w:tc>
          <w:tcPr>
            <w:tcW w:w="352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06AD0C24"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695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7B76365" w14:textId="5F48C1FA" w:rsidR="00B973C7" w:rsidRPr="000F769F" w:rsidRDefault="00AC4723"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Sustainable implementation, Policy simulation &amp; Foresight</w:t>
            </w:r>
          </w:p>
        </w:tc>
      </w:tr>
      <w:tr w:rsidR="00B973C7" w:rsidRPr="00D714BE" w14:paraId="27DEF121" w14:textId="77777777" w:rsidTr="00542C18">
        <w:trPr>
          <w:trHeight w:val="300"/>
        </w:trPr>
        <w:tc>
          <w:tcPr>
            <w:tcW w:w="10480" w:type="dxa"/>
            <w:gridSpan w:val="5"/>
            <w:tcBorders>
              <w:top w:val="single" w:sz="8" w:space="0" w:color="000000"/>
              <w:left w:val="single" w:sz="8" w:space="0" w:color="000000"/>
              <w:bottom w:val="single" w:sz="8" w:space="0" w:color="000000"/>
              <w:right w:val="single" w:sz="8" w:space="0" w:color="000000"/>
            </w:tcBorders>
            <w:tcMar>
              <w:left w:w="108" w:type="dxa"/>
              <w:right w:w="108" w:type="dxa"/>
            </w:tcMar>
          </w:tcPr>
          <w:p w14:paraId="1CE12D68"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 Objectives</w:t>
            </w:r>
          </w:p>
          <w:p w14:paraId="5EC5FD6F" w14:textId="33C88771" w:rsidR="00EC0E40" w:rsidRPr="00EC0E40" w:rsidRDefault="00EC0E40" w:rsidP="00EC0E40">
            <w:pPr>
              <w:widowControl w:val="0"/>
              <w:numPr>
                <w:ilvl w:val="0"/>
                <w:numId w:val="21"/>
              </w:numPr>
              <w:tabs>
                <w:tab w:val="num" w:pos="720"/>
              </w:tabs>
              <w:spacing w:after="0" w:line="240" w:lineRule="auto"/>
              <w:rPr>
                <w:rFonts w:ascii="Calibri" w:eastAsia="Times New Roman" w:hAnsi="Calibri" w:cs="Calibri"/>
                <w:kern w:val="0"/>
                <w:sz w:val="22"/>
                <w:szCs w:val="22"/>
                <w:lang w:val="en-GB"/>
                <w14:ligatures w14:val="none"/>
              </w:rPr>
            </w:pPr>
            <w:r w:rsidRPr="00EC0E40">
              <w:rPr>
                <w:rFonts w:ascii="Calibri" w:eastAsia="Times New Roman" w:hAnsi="Calibri" w:cs="Calibri"/>
                <w:kern w:val="0"/>
                <w:sz w:val="22"/>
                <w:szCs w:val="22"/>
                <w:lang w:val="en-GB"/>
                <w14:ligatures w14:val="none"/>
              </w:rPr>
              <w:t>Identify emerging behavioural, social, and technological trends shaping youth health behaviours</w:t>
            </w:r>
            <w:r w:rsidR="00FC1A64">
              <w:rPr>
                <w:rFonts w:ascii="Calibri" w:eastAsia="Times New Roman" w:hAnsi="Calibri" w:cs="Calibri"/>
                <w:kern w:val="0"/>
                <w:sz w:val="22"/>
                <w:szCs w:val="22"/>
                <w:lang w:val="en-GB"/>
                <w14:ligatures w14:val="none"/>
              </w:rPr>
              <w:t xml:space="preserve"> and NCD risk factors.</w:t>
            </w:r>
          </w:p>
          <w:p w14:paraId="6C9875A5" w14:textId="7EEBC462" w:rsidR="00EC0E40" w:rsidRPr="00EC0E40" w:rsidRDefault="00EC0E40" w:rsidP="00EC0E40">
            <w:pPr>
              <w:widowControl w:val="0"/>
              <w:numPr>
                <w:ilvl w:val="0"/>
                <w:numId w:val="21"/>
              </w:numPr>
              <w:tabs>
                <w:tab w:val="num" w:pos="720"/>
              </w:tabs>
              <w:spacing w:after="0" w:line="240" w:lineRule="auto"/>
              <w:rPr>
                <w:rFonts w:ascii="Calibri" w:eastAsia="Times New Roman" w:hAnsi="Calibri" w:cs="Calibri"/>
                <w:kern w:val="0"/>
                <w:sz w:val="22"/>
                <w:szCs w:val="22"/>
                <w:lang w:val="en-GB"/>
                <w14:ligatures w14:val="none"/>
              </w:rPr>
            </w:pPr>
            <w:r w:rsidRPr="00EC0E40">
              <w:rPr>
                <w:rFonts w:ascii="Calibri" w:eastAsia="Times New Roman" w:hAnsi="Calibri" w:cs="Calibri"/>
                <w:kern w:val="0"/>
                <w:sz w:val="22"/>
                <w:szCs w:val="22"/>
                <w:lang w:val="en-GB"/>
                <w14:ligatures w14:val="none"/>
              </w:rPr>
              <w:t xml:space="preserve">Explore plausible future scenarios </w:t>
            </w:r>
            <w:r w:rsidR="003F303E">
              <w:rPr>
                <w:rFonts w:ascii="Calibri" w:eastAsia="Times New Roman" w:hAnsi="Calibri" w:cs="Calibri"/>
                <w:kern w:val="0"/>
                <w:sz w:val="22"/>
                <w:szCs w:val="22"/>
                <w:lang w:val="en-GB"/>
                <w14:ligatures w14:val="none"/>
              </w:rPr>
              <w:t xml:space="preserve">to </w:t>
            </w:r>
            <w:r w:rsidRPr="00EC0E40">
              <w:rPr>
                <w:rFonts w:ascii="Calibri" w:eastAsia="Times New Roman" w:hAnsi="Calibri" w:cs="Calibri"/>
                <w:kern w:val="0"/>
                <w:sz w:val="22"/>
                <w:szCs w:val="22"/>
                <w:lang w:val="en-GB"/>
                <w14:ligatures w14:val="none"/>
              </w:rPr>
              <w:t>2040 affecting the effectiveness</w:t>
            </w:r>
            <w:r w:rsidR="00DC69D3">
              <w:rPr>
                <w:rFonts w:ascii="Calibri" w:eastAsia="Times New Roman" w:hAnsi="Calibri" w:cs="Calibri"/>
                <w:kern w:val="0"/>
                <w:sz w:val="22"/>
                <w:szCs w:val="22"/>
                <w:lang w:val="en-GB"/>
                <w14:ligatures w14:val="none"/>
              </w:rPr>
              <w:t>, scalability and equity</w:t>
            </w:r>
            <w:r w:rsidRPr="00EC0E40">
              <w:rPr>
                <w:rFonts w:ascii="Calibri" w:eastAsia="Times New Roman" w:hAnsi="Calibri" w:cs="Calibri"/>
                <w:kern w:val="0"/>
                <w:sz w:val="22"/>
                <w:szCs w:val="22"/>
                <w:lang w:val="en-GB"/>
                <w14:ligatures w14:val="none"/>
              </w:rPr>
              <w:t xml:space="preserve"> of</w:t>
            </w:r>
            <w:r w:rsidR="00DC69D3">
              <w:rPr>
                <w:rFonts w:ascii="Calibri" w:eastAsia="Times New Roman" w:hAnsi="Calibri" w:cs="Calibri"/>
                <w:kern w:val="0"/>
                <w:sz w:val="22"/>
                <w:szCs w:val="22"/>
                <w:lang w:val="en-GB"/>
                <w14:ligatures w14:val="none"/>
              </w:rPr>
              <w:t xml:space="preserve"> behavioural</w:t>
            </w:r>
            <w:r w:rsidRPr="00EC0E40">
              <w:rPr>
                <w:rFonts w:ascii="Calibri" w:eastAsia="Times New Roman" w:hAnsi="Calibri" w:cs="Calibri"/>
                <w:kern w:val="0"/>
                <w:sz w:val="22"/>
                <w:szCs w:val="22"/>
                <w:lang w:val="en-GB"/>
                <w14:ligatures w14:val="none"/>
              </w:rPr>
              <w:t xml:space="preserve"> interventions</w:t>
            </w:r>
            <w:r w:rsidR="007A370C">
              <w:rPr>
                <w:rFonts w:ascii="Calibri" w:eastAsia="Times New Roman" w:hAnsi="Calibri" w:cs="Calibri"/>
                <w:kern w:val="0"/>
                <w:sz w:val="22"/>
                <w:szCs w:val="22"/>
                <w:lang w:val="en-GB"/>
                <w14:ligatures w14:val="none"/>
              </w:rPr>
              <w:t xml:space="preserve"> in different</w:t>
            </w:r>
            <w:r w:rsidR="00DC69D3">
              <w:rPr>
                <w:rFonts w:ascii="Calibri" w:eastAsia="Times New Roman" w:hAnsi="Calibri" w:cs="Calibri"/>
                <w:kern w:val="0"/>
                <w:sz w:val="22"/>
                <w:szCs w:val="22"/>
                <w:lang w:val="en-GB"/>
                <w14:ligatures w14:val="none"/>
              </w:rPr>
              <w:t xml:space="preserve"> youth segments and</w:t>
            </w:r>
            <w:r w:rsidR="007A370C">
              <w:rPr>
                <w:rFonts w:ascii="Calibri" w:eastAsia="Times New Roman" w:hAnsi="Calibri" w:cs="Calibri"/>
                <w:kern w:val="0"/>
                <w:sz w:val="22"/>
                <w:szCs w:val="22"/>
                <w:lang w:val="en-GB"/>
                <w14:ligatures w14:val="none"/>
              </w:rPr>
              <w:t xml:space="preserve"> context</w:t>
            </w:r>
            <w:r w:rsidR="00FC1A64">
              <w:rPr>
                <w:rFonts w:ascii="Calibri" w:eastAsia="Times New Roman" w:hAnsi="Calibri" w:cs="Calibri"/>
                <w:kern w:val="0"/>
                <w:sz w:val="22"/>
                <w:szCs w:val="22"/>
                <w:lang w:val="en-GB"/>
                <w14:ligatures w14:val="none"/>
              </w:rPr>
              <w:t>s</w:t>
            </w:r>
          </w:p>
          <w:p w14:paraId="2FE6317B" w14:textId="7A64909F" w:rsidR="00EC0E40" w:rsidRPr="00EC0E40" w:rsidRDefault="00E61F42" w:rsidP="00EC0E40">
            <w:pPr>
              <w:widowControl w:val="0"/>
              <w:numPr>
                <w:ilvl w:val="0"/>
                <w:numId w:val="21"/>
              </w:numPr>
              <w:tabs>
                <w:tab w:val="num" w:pos="720"/>
              </w:tabs>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Integrate foresight and odelling to a</w:t>
            </w:r>
            <w:r w:rsidR="00EC0E40" w:rsidRPr="00EC0E40">
              <w:rPr>
                <w:rFonts w:ascii="Calibri" w:eastAsia="Times New Roman" w:hAnsi="Calibri" w:cs="Calibri"/>
                <w:kern w:val="0"/>
                <w:sz w:val="22"/>
                <w:szCs w:val="22"/>
                <w:lang w:val="en-GB"/>
                <w14:ligatures w14:val="none"/>
              </w:rPr>
              <w:t>ssess the</w:t>
            </w:r>
            <w:r>
              <w:rPr>
                <w:rFonts w:ascii="Calibri" w:eastAsia="Times New Roman" w:hAnsi="Calibri" w:cs="Calibri"/>
                <w:kern w:val="0"/>
                <w:sz w:val="22"/>
                <w:szCs w:val="22"/>
                <w:lang w:val="en-GB"/>
                <w14:ligatures w14:val="none"/>
              </w:rPr>
              <w:t xml:space="preserve"> long-term</w:t>
            </w:r>
            <w:r w:rsidR="00EC0E40" w:rsidRPr="00EC0E40">
              <w:rPr>
                <w:rFonts w:ascii="Calibri" w:eastAsia="Times New Roman" w:hAnsi="Calibri" w:cs="Calibri"/>
                <w:kern w:val="0"/>
                <w:sz w:val="22"/>
                <w:szCs w:val="22"/>
                <w:lang w:val="en-GB"/>
                <w14:ligatures w14:val="none"/>
              </w:rPr>
              <w:t xml:space="preserve"> robustness, adaptability</w:t>
            </w:r>
            <w:r w:rsidR="004B4F72">
              <w:rPr>
                <w:rFonts w:ascii="Calibri" w:eastAsia="Times New Roman" w:hAnsi="Calibri" w:cs="Calibri"/>
                <w:kern w:val="0"/>
                <w:sz w:val="22"/>
                <w:szCs w:val="22"/>
                <w:lang w:val="en-GB"/>
                <w14:ligatures w14:val="none"/>
              </w:rPr>
              <w:t xml:space="preserve"> and policy relevance</w:t>
            </w:r>
            <w:r w:rsidR="00EC0E40" w:rsidRPr="00EC0E40">
              <w:rPr>
                <w:rFonts w:ascii="Calibri" w:eastAsia="Times New Roman" w:hAnsi="Calibri" w:cs="Calibri"/>
                <w:kern w:val="0"/>
                <w:sz w:val="22"/>
                <w:szCs w:val="22"/>
                <w:lang w:val="en-GB"/>
                <w14:ligatures w14:val="none"/>
              </w:rPr>
              <w:t xml:space="preserve"> of intervention strategies under </w:t>
            </w:r>
            <w:r w:rsidR="004B4F72">
              <w:rPr>
                <w:rFonts w:ascii="Calibri" w:eastAsia="Times New Roman" w:hAnsi="Calibri" w:cs="Calibri"/>
                <w:kern w:val="0"/>
                <w:sz w:val="22"/>
                <w:szCs w:val="22"/>
                <w:lang w:val="en-GB"/>
                <w14:ligatures w14:val="none"/>
              </w:rPr>
              <w:t>alternative</w:t>
            </w:r>
            <w:r w:rsidR="004B4F72" w:rsidRPr="00EC0E40">
              <w:rPr>
                <w:rFonts w:ascii="Calibri" w:eastAsia="Times New Roman" w:hAnsi="Calibri" w:cs="Calibri"/>
                <w:kern w:val="0"/>
                <w:sz w:val="22"/>
                <w:szCs w:val="22"/>
                <w:lang w:val="en-GB"/>
                <w14:ligatures w14:val="none"/>
              </w:rPr>
              <w:t xml:space="preserve"> </w:t>
            </w:r>
            <w:r w:rsidR="00EC0E40" w:rsidRPr="00EC0E40">
              <w:rPr>
                <w:rFonts w:ascii="Calibri" w:eastAsia="Times New Roman" w:hAnsi="Calibri" w:cs="Calibri"/>
                <w:kern w:val="0"/>
                <w:sz w:val="22"/>
                <w:szCs w:val="22"/>
                <w:lang w:val="en-GB"/>
                <w14:ligatures w14:val="none"/>
              </w:rPr>
              <w:t>future conditions</w:t>
            </w:r>
          </w:p>
          <w:p w14:paraId="2D04FCF3" w14:textId="35FE6E58" w:rsidR="00EC0E40" w:rsidRPr="00EC0E40" w:rsidRDefault="00D5370D" w:rsidP="00EC0E40">
            <w:pPr>
              <w:widowControl w:val="0"/>
              <w:numPr>
                <w:ilvl w:val="0"/>
                <w:numId w:val="21"/>
              </w:numPr>
              <w:tabs>
                <w:tab w:val="num" w:pos="720"/>
              </w:tabs>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Generate</w:t>
            </w:r>
            <w:r w:rsidRPr="00EC0E40">
              <w:rPr>
                <w:rFonts w:ascii="Calibri" w:eastAsia="Times New Roman" w:hAnsi="Calibri" w:cs="Calibri"/>
                <w:kern w:val="0"/>
                <w:sz w:val="22"/>
                <w:szCs w:val="22"/>
                <w:lang w:val="en-GB"/>
                <w14:ligatures w14:val="none"/>
              </w:rPr>
              <w:t xml:space="preserve"> </w:t>
            </w:r>
            <w:r w:rsidR="00EC0E40" w:rsidRPr="00EC0E40">
              <w:rPr>
                <w:rFonts w:ascii="Calibri" w:eastAsia="Times New Roman" w:hAnsi="Calibri" w:cs="Calibri"/>
                <w:kern w:val="0"/>
                <w:sz w:val="22"/>
                <w:szCs w:val="22"/>
                <w:lang w:val="en-GB"/>
                <w14:ligatures w14:val="none"/>
              </w:rPr>
              <w:t>forward-looking policy recommendations</w:t>
            </w:r>
            <w:r>
              <w:rPr>
                <w:rFonts w:ascii="Calibri" w:eastAsia="Times New Roman" w:hAnsi="Calibri" w:cs="Calibri"/>
                <w:kern w:val="0"/>
                <w:sz w:val="22"/>
                <w:szCs w:val="22"/>
                <w:lang w:val="en-GB"/>
                <w14:ligatures w14:val="none"/>
              </w:rPr>
              <w:t>,</w:t>
            </w:r>
            <w:r w:rsidR="00EC0E40" w:rsidRPr="00EC0E40">
              <w:rPr>
                <w:rFonts w:ascii="Calibri" w:eastAsia="Times New Roman" w:hAnsi="Calibri" w:cs="Calibri"/>
                <w:kern w:val="0"/>
                <w:sz w:val="22"/>
                <w:szCs w:val="22"/>
                <w:lang w:val="en-GB"/>
                <w14:ligatures w14:val="none"/>
              </w:rPr>
              <w:t>adaptation pathways</w:t>
            </w:r>
            <w:r>
              <w:rPr>
                <w:rFonts w:ascii="Calibri" w:eastAsia="Times New Roman" w:hAnsi="Calibri" w:cs="Calibri"/>
                <w:kern w:val="0"/>
                <w:sz w:val="22"/>
                <w:szCs w:val="22"/>
                <w:lang w:val="en-GB"/>
                <w14:ligatures w14:val="none"/>
              </w:rPr>
              <w:t xml:space="preserve"> </w:t>
            </w:r>
            <w:r w:rsidRPr="00AC4723">
              <w:rPr>
                <w:rFonts w:ascii="Calibri" w:eastAsia="Times New Roman" w:hAnsi="Calibri" w:cs="Calibri"/>
                <w:kern w:val="0"/>
                <w:sz w:val="22"/>
                <w:szCs w:val="22"/>
                <w:lang w:val="en-US"/>
                <w14:ligatures w14:val="none"/>
              </w:rPr>
              <w:t>and communication outputs to support sustainable implementation and uptake.</w:t>
            </w:r>
          </w:p>
          <w:p w14:paraId="0597B3F2" w14:textId="64ACF3AC" w:rsidR="00105A7A" w:rsidRPr="000F769F" w:rsidRDefault="00105A7A" w:rsidP="00EC0E40">
            <w:pPr>
              <w:widowControl w:val="0"/>
              <w:spacing w:after="0" w:line="240" w:lineRule="auto"/>
              <w:rPr>
                <w:rFonts w:ascii="Calibri" w:eastAsia="Times New Roman" w:hAnsi="Calibri" w:cs="Calibri"/>
                <w:kern w:val="0"/>
                <w:sz w:val="22"/>
                <w:szCs w:val="22"/>
                <w:lang w:val="en-GB"/>
                <w14:ligatures w14:val="none"/>
              </w:rPr>
            </w:pPr>
          </w:p>
        </w:tc>
      </w:tr>
      <w:tr w:rsidR="00B973C7" w:rsidRPr="00D714BE" w14:paraId="5C763F2C" w14:textId="77777777" w:rsidTr="00A555CD">
        <w:trPr>
          <w:trHeight w:val="1384"/>
        </w:trPr>
        <w:tc>
          <w:tcPr>
            <w:tcW w:w="10480" w:type="dxa"/>
            <w:gridSpan w:val="5"/>
            <w:tcBorders>
              <w:top w:val="single" w:sz="8" w:space="0" w:color="000000"/>
              <w:left w:val="single" w:sz="8" w:space="0" w:color="000000"/>
              <w:bottom w:val="single" w:sz="4" w:space="0" w:color="auto"/>
              <w:right w:val="single" w:sz="8" w:space="0" w:color="000000"/>
            </w:tcBorders>
            <w:tcMar>
              <w:left w:w="108" w:type="dxa"/>
              <w:right w:w="108" w:type="dxa"/>
            </w:tcMar>
          </w:tcPr>
          <w:p w14:paraId="2ED54AE4" w14:textId="77777777" w:rsidR="00B973C7" w:rsidRPr="000F769F" w:rsidRDefault="00B973C7" w:rsidP="00AC4723">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1B560CDC" w14:textId="2CBE726E" w:rsidR="00EC0E40" w:rsidRPr="00EC0E40" w:rsidRDefault="00EC0E40" w:rsidP="00AC4723">
            <w:pPr>
              <w:widowControl w:val="0"/>
              <w:spacing w:after="0" w:line="240" w:lineRule="auto"/>
              <w:jc w:val="both"/>
              <w:rPr>
                <w:rFonts w:ascii="Calibri" w:eastAsia="Times New Roman" w:hAnsi="Calibri" w:cs="Calibri"/>
                <w:b/>
                <w:bCs/>
                <w:kern w:val="0"/>
                <w:sz w:val="22"/>
                <w:szCs w:val="22"/>
                <w:lang w:val="en-GB"/>
                <w14:ligatures w14:val="none"/>
              </w:rPr>
            </w:pPr>
            <w:r w:rsidRPr="00EC0E40">
              <w:rPr>
                <w:rFonts w:ascii="Calibri" w:eastAsia="Times New Roman" w:hAnsi="Calibri" w:cs="Calibri"/>
                <w:b/>
                <w:bCs/>
                <w:kern w:val="0"/>
                <w:sz w:val="22"/>
                <w:szCs w:val="22"/>
                <w:lang w:val="en-GB"/>
                <w14:ligatures w14:val="none"/>
              </w:rPr>
              <w:t>Task 8.</w:t>
            </w:r>
            <w:r>
              <w:rPr>
                <w:rFonts w:ascii="Calibri" w:eastAsia="Times New Roman" w:hAnsi="Calibri" w:cs="Calibri"/>
                <w:b/>
                <w:bCs/>
                <w:kern w:val="0"/>
                <w:sz w:val="22"/>
                <w:szCs w:val="22"/>
                <w:lang w:val="en-GB"/>
                <w14:ligatures w14:val="none"/>
              </w:rPr>
              <w:t>1</w:t>
            </w:r>
            <w:r w:rsidRPr="00EC0E40">
              <w:rPr>
                <w:rFonts w:ascii="Calibri" w:eastAsia="Times New Roman" w:hAnsi="Calibri" w:cs="Calibri"/>
                <w:b/>
                <w:bCs/>
                <w:kern w:val="0"/>
                <w:sz w:val="22"/>
                <w:szCs w:val="22"/>
                <w:lang w:val="en-GB"/>
                <w14:ligatures w14:val="none"/>
              </w:rPr>
              <w:t xml:space="preserve"> – Horizon scanning</w:t>
            </w:r>
            <w:r w:rsidR="00030E5F">
              <w:rPr>
                <w:rFonts w:ascii="Calibri" w:eastAsia="Times New Roman" w:hAnsi="Calibri" w:cs="Calibri"/>
                <w:b/>
                <w:bCs/>
                <w:kern w:val="0"/>
                <w:sz w:val="22"/>
                <w:szCs w:val="22"/>
                <w:lang w:val="en-GB"/>
                <w14:ligatures w14:val="none"/>
              </w:rPr>
              <w:t xml:space="preserve">, </w:t>
            </w:r>
            <w:r w:rsidR="00343430">
              <w:rPr>
                <w:rFonts w:ascii="Calibri" w:eastAsia="Times New Roman" w:hAnsi="Calibri" w:cs="Calibri"/>
                <w:b/>
                <w:bCs/>
                <w:kern w:val="0"/>
                <w:sz w:val="22"/>
                <w:szCs w:val="22"/>
                <w:lang w:val="en-GB"/>
                <w14:ligatures w14:val="none"/>
              </w:rPr>
              <w:t>prioritisation of drivers</w:t>
            </w:r>
            <w:r w:rsidR="00343430" w:rsidRPr="00EC0E40">
              <w:rPr>
                <w:rFonts w:ascii="Calibri" w:eastAsia="Times New Roman" w:hAnsi="Calibri" w:cs="Calibri"/>
                <w:b/>
                <w:bCs/>
                <w:kern w:val="0"/>
                <w:sz w:val="22"/>
                <w:szCs w:val="22"/>
                <w:lang w:val="en-GB"/>
                <w14:ligatures w14:val="none"/>
              </w:rPr>
              <w:t xml:space="preserve"> </w:t>
            </w:r>
            <w:r w:rsidR="00E47C9C">
              <w:rPr>
                <w:rFonts w:ascii="Calibri" w:eastAsia="Times New Roman" w:hAnsi="Calibri" w:cs="Calibri"/>
                <w:b/>
                <w:bCs/>
                <w:kern w:val="0"/>
                <w:sz w:val="22"/>
                <w:szCs w:val="22"/>
                <w:lang w:val="en-GB"/>
                <w14:ligatures w14:val="none"/>
              </w:rPr>
              <w:t xml:space="preserve">and </w:t>
            </w:r>
            <w:r w:rsidR="00030E5F">
              <w:rPr>
                <w:rFonts w:ascii="Calibri" w:eastAsia="Times New Roman" w:hAnsi="Calibri" w:cs="Calibri"/>
                <w:b/>
                <w:bCs/>
                <w:kern w:val="0"/>
                <w:sz w:val="22"/>
                <w:szCs w:val="22"/>
                <w:lang w:val="en-GB"/>
                <w14:ligatures w14:val="none"/>
              </w:rPr>
              <w:t>participatory</w:t>
            </w:r>
            <w:r w:rsidRPr="00EC0E40">
              <w:rPr>
                <w:rFonts w:ascii="Calibri" w:eastAsia="Times New Roman" w:hAnsi="Calibri" w:cs="Calibri"/>
                <w:b/>
                <w:bCs/>
                <w:kern w:val="0"/>
                <w:sz w:val="22"/>
                <w:szCs w:val="22"/>
                <w:lang w:val="en-GB"/>
                <w14:ligatures w14:val="none"/>
              </w:rPr>
              <w:t>sense-making</w:t>
            </w:r>
            <w:r w:rsidR="00AC4723">
              <w:rPr>
                <w:rFonts w:ascii="Calibri" w:eastAsia="Times New Roman" w:hAnsi="Calibri" w:cs="Calibri"/>
                <w:b/>
                <w:bCs/>
                <w:kern w:val="0"/>
                <w:sz w:val="22"/>
                <w:szCs w:val="22"/>
                <w:lang w:val="en-GB"/>
                <w14:ligatures w14:val="none"/>
              </w:rPr>
              <w:t xml:space="preserve"> </w:t>
            </w:r>
            <w:r w:rsidRPr="00EC0E40">
              <w:rPr>
                <w:rFonts w:ascii="Calibri" w:eastAsia="Times New Roman" w:hAnsi="Calibri" w:cs="Calibri"/>
                <w:b/>
                <w:bCs/>
                <w:kern w:val="0"/>
                <w:sz w:val="22"/>
                <w:szCs w:val="22"/>
                <w:lang w:val="en-GB"/>
                <w14:ligatures w14:val="none"/>
              </w:rPr>
              <w:t>(Lead: ISINNOVA)</w:t>
            </w:r>
          </w:p>
          <w:p w14:paraId="1B3A3EDC" w14:textId="5ADF804E" w:rsidR="00434FE9" w:rsidRPr="00434FE9" w:rsidRDefault="00434FE9" w:rsidP="00AC4723">
            <w:pPr>
              <w:widowControl w:val="0"/>
              <w:spacing w:after="0" w:line="240" w:lineRule="auto"/>
              <w:jc w:val="both"/>
              <w:rPr>
                <w:rFonts w:ascii="Calibri" w:eastAsia="Times New Roman" w:hAnsi="Calibri" w:cs="Calibri"/>
                <w:kern w:val="0"/>
                <w:sz w:val="22"/>
                <w:szCs w:val="22"/>
                <w:lang w:val="en-GB"/>
                <w14:ligatures w14:val="none"/>
              </w:rPr>
            </w:pPr>
            <w:r w:rsidRPr="00434FE9">
              <w:rPr>
                <w:rFonts w:ascii="Calibri" w:eastAsia="Times New Roman" w:hAnsi="Calibri" w:cs="Calibri"/>
                <w:kern w:val="0"/>
                <w:sz w:val="22"/>
                <w:szCs w:val="22"/>
                <w:lang w:val="en-GB"/>
                <w14:ligatures w14:val="none"/>
              </w:rPr>
              <w:t xml:space="preserve">This task initiates the foresight cycle through a structured horizon scanning and sense-making process </w:t>
            </w:r>
            <w:r w:rsidR="00030E5F">
              <w:rPr>
                <w:rFonts w:ascii="Calibri" w:eastAsia="Times New Roman" w:hAnsi="Calibri" w:cs="Calibri"/>
                <w:kern w:val="0"/>
                <w:sz w:val="22"/>
                <w:szCs w:val="22"/>
                <w:lang w:val="en-GB"/>
                <w14:ligatures w14:val="none"/>
              </w:rPr>
              <w:t xml:space="preserve">aimed at </w:t>
            </w:r>
            <w:r w:rsidRPr="00434FE9">
              <w:rPr>
                <w:rFonts w:ascii="Calibri" w:eastAsia="Times New Roman" w:hAnsi="Calibri" w:cs="Calibri"/>
                <w:kern w:val="0"/>
                <w:sz w:val="22"/>
                <w:szCs w:val="22"/>
                <w:lang w:val="en-GB"/>
                <w14:ligatures w14:val="none"/>
              </w:rPr>
              <w:t xml:space="preserve"> identify</w:t>
            </w:r>
            <w:r w:rsidR="00D554A0">
              <w:rPr>
                <w:rFonts w:ascii="Calibri" w:eastAsia="Times New Roman" w:hAnsi="Calibri" w:cs="Calibri"/>
                <w:kern w:val="0"/>
                <w:sz w:val="22"/>
                <w:szCs w:val="22"/>
                <w:lang w:val="en-GB"/>
                <w14:ligatures w14:val="none"/>
              </w:rPr>
              <w:t>ing</w:t>
            </w:r>
            <w:r w:rsidRPr="00434FE9">
              <w:rPr>
                <w:rFonts w:ascii="Calibri" w:eastAsia="Times New Roman" w:hAnsi="Calibri" w:cs="Calibri"/>
                <w:kern w:val="0"/>
                <w:sz w:val="22"/>
                <w:szCs w:val="22"/>
                <w:lang w:val="en-GB"/>
                <w14:ligatures w14:val="none"/>
              </w:rPr>
              <w:t xml:space="preserve"> critical drivers of change, emerging trends, weak signals, and potential disruptions shaping youth health behaviours</w:t>
            </w:r>
            <w:r w:rsidR="0084514F">
              <w:rPr>
                <w:rFonts w:ascii="Calibri" w:eastAsia="Times New Roman" w:hAnsi="Calibri" w:cs="Calibri"/>
                <w:kern w:val="0"/>
                <w:sz w:val="22"/>
                <w:szCs w:val="22"/>
                <w:lang w:val="en-GB"/>
                <w14:ligatures w14:val="none"/>
              </w:rPr>
              <w:t>,</w:t>
            </w:r>
            <w:r w:rsidRPr="00434FE9">
              <w:rPr>
                <w:rFonts w:ascii="Calibri" w:eastAsia="Times New Roman" w:hAnsi="Calibri" w:cs="Calibri"/>
                <w:kern w:val="0"/>
                <w:sz w:val="22"/>
                <w:szCs w:val="22"/>
                <w:lang w:val="en-GB"/>
                <w14:ligatures w14:val="none"/>
              </w:rPr>
              <w:t>NCD risk factors</w:t>
            </w:r>
            <w:r w:rsidR="0084514F">
              <w:rPr>
                <w:rFonts w:ascii="Calibri" w:eastAsia="Times New Roman" w:hAnsi="Calibri" w:cs="Calibri"/>
                <w:kern w:val="0"/>
                <w:sz w:val="22"/>
                <w:szCs w:val="22"/>
                <w:lang w:val="en-GB"/>
                <w14:ligatures w14:val="none"/>
              </w:rPr>
              <w:t xml:space="preserve"> and </w:t>
            </w:r>
            <w:r w:rsidR="0084514F" w:rsidRPr="00AC4723">
              <w:rPr>
                <w:rFonts w:ascii="Calibri" w:eastAsia="Times New Roman" w:hAnsi="Calibri" w:cs="Calibri"/>
                <w:kern w:val="0"/>
                <w:sz w:val="22"/>
                <w:szCs w:val="22"/>
                <w:lang w:val="en-US"/>
                <w14:ligatures w14:val="none"/>
              </w:rPr>
              <w:t>exposure pathways linked to NCD prevention</w:t>
            </w:r>
            <w:r w:rsidRPr="00434FE9">
              <w:rPr>
                <w:rFonts w:ascii="Calibri" w:eastAsia="Times New Roman" w:hAnsi="Calibri" w:cs="Calibri"/>
                <w:kern w:val="0"/>
                <w:sz w:val="22"/>
                <w:szCs w:val="22"/>
                <w:lang w:val="en-GB"/>
                <w14:ligatures w14:val="none"/>
              </w:rPr>
              <w:t>.</w:t>
            </w:r>
            <w:r w:rsidR="005D1064">
              <w:rPr>
                <w:rFonts w:ascii="Calibri" w:eastAsia="Times New Roman" w:hAnsi="Calibri" w:cs="Calibri"/>
                <w:kern w:val="0"/>
                <w:sz w:val="22"/>
                <w:szCs w:val="22"/>
                <w:lang w:val="en-GB"/>
                <w14:ligatures w14:val="none"/>
              </w:rPr>
              <w:t xml:space="preserve"> </w:t>
            </w:r>
            <w:r w:rsidR="0084514F">
              <w:rPr>
                <w:rFonts w:ascii="Calibri" w:eastAsia="Times New Roman" w:hAnsi="Calibri" w:cs="Calibri"/>
                <w:kern w:val="0"/>
                <w:sz w:val="22"/>
                <w:szCs w:val="22"/>
                <w:lang w:val="en-GB"/>
                <w14:ligatures w14:val="none"/>
              </w:rPr>
              <w:t>The task</w:t>
            </w:r>
            <w:r w:rsidRPr="00434FE9">
              <w:rPr>
                <w:rFonts w:ascii="Calibri" w:eastAsia="Times New Roman" w:hAnsi="Calibri" w:cs="Calibri"/>
                <w:kern w:val="0"/>
                <w:sz w:val="22"/>
                <w:szCs w:val="22"/>
                <w:lang w:val="en-GB"/>
                <w14:ligatures w14:val="none"/>
              </w:rPr>
              <w:t xml:space="preserve"> combines: (i) systematic desk research and</w:t>
            </w:r>
            <w:r w:rsidR="007D56BF">
              <w:rPr>
                <w:rFonts w:ascii="Calibri" w:eastAsia="Times New Roman" w:hAnsi="Calibri" w:cs="Calibri"/>
                <w:kern w:val="0"/>
                <w:sz w:val="22"/>
                <w:szCs w:val="22"/>
                <w:lang w:val="en-GB"/>
                <w14:ligatures w14:val="none"/>
              </w:rPr>
              <w:t xml:space="preserve"> rieview of</w:t>
            </w:r>
            <w:r w:rsidRPr="00434FE9">
              <w:rPr>
                <w:rFonts w:ascii="Calibri" w:eastAsia="Times New Roman" w:hAnsi="Calibri" w:cs="Calibri"/>
                <w:kern w:val="0"/>
                <w:sz w:val="22"/>
                <w:szCs w:val="22"/>
                <w:lang w:val="en-GB"/>
                <w14:ligatures w14:val="none"/>
              </w:rPr>
              <w:t xml:space="preserve"> scientific</w:t>
            </w:r>
            <w:r w:rsidR="007D56BF">
              <w:rPr>
                <w:rFonts w:ascii="Calibri" w:eastAsia="Times New Roman" w:hAnsi="Calibri" w:cs="Calibri"/>
                <w:kern w:val="0"/>
                <w:sz w:val="22"/>
                <w:szCs w:val="22"/>
                <w:lang w:val="en-GB"/>
                <w14:ligatures w14:val="none"/>
              </w:rPr>
              <w:t>,</w:t>
            </w:r>
            <w:r w:rsidRPr="00434FE9">
              <w:rPr>
                <w:rFonts w:ascii="Calibri" w:eastAsia="Times New Roman" w:hAnsi="Calibri" w:cs="Calibri"/>
                <w:kern w:val="0"/>
                <w:sz w:val="22"/>
                <w:szCs w:val="22"/>
                <w:lang w:val="en-GB"/>
                <w14:ligatures w14:val="none"/>
              </w:rPr>
              <w:t xml:space="preserve">  grey</w:t>
            </w:r>
            <w:r w:rsidR="007D56BF">
              <w:rPr>
                <w:rFonts w:ascii="Calibri" w:eastAsia="Times New Roman" w:hAnsi="Calibri" w:cs="Calibri"/>
                <w:kern w:val="0"/>
                <w:sz w:val="22"/>
                <w:szCs w:val="22"/>
                <w:lang w:val="en-GB"/>
                <w14:ligatures w14:val="none"/>
              </w:rPr>
              <w:t xml:space="preserve"> and foresight</w:t>
            </w:r>
            <w:r w:rsidRPr="00434FE9">
              <w:rPr>
                <w:rFonts w:ascii="Calibri" w:eastAsia="Times New Roman" w:hAnsi="Calibri" w:cs="Calibri"/>
                <w:kern w:val="0"/>
                <w:sz w:val="22"/>
                <w:szCs w:val="22"/>
                <w:lang w:val="en-GB"/>
                <w14:ligatures w14:val="none"/>
              </w:rPr>
              <w:t xml:space="preserve"> literature</w:t>
            </w:r>
            <w:r w:rsidR="00E17E78">
              <w:rPr>
                <w:rFonts w:ascii="Calibri" w:eastAsia="Times New Roman" w:hAnsi="Calibri" w:cs="Calibri"/>
                <w:kern w:val="0"/>
                <w:sz w:val="22"/>
                <w:szCs w:val="22"/>
                <w:lang w:val="en-GB"/>
                <w14:ligatures w14:val="none"/>
              </w:rPr>
              <w:t>; (ii)</w:t>
            </w:r>
            <w:r w:rsidRPr="00434FE9">
              <w:rPr>
                <w:rFonts w:ascii="Calibri" w:eastAsia="Times New Roman" w:hAnsi="Calibri" w:cs="Calibri"/>
                <w:kern w:val="0"/>
                <w:sz w:val="22"/>
                <w:szCs w:val="22"/>
                <w:lang w:val="en-GB"/>
                <w14:ligatures w14:val="none"/>
              </w:rPr>
              <w:t xml:space="preserve"> social media signal scanning across</w:t>
            </w:r>
            <w:r w:rsidR="00A46EEB">
              <w:rPr>
                <w:rFonts w:ascii="Calibri" w:eastAsia="Times New Roman" w:hAnsi="Calibri" w:cs="Calibri"/>
                <w:kern w:val="0"/>
                <w:sz w:val="22"/>
                <w:szCs w:val="22"/>
                <w:lang w:val="en-GB"/>
                <w14:ligatures w14:val="none"/>
              </w:rPr>
              <w:t xml:space="preserve"> platforms and online spaces relevant to</w:t>
            </w:r>
            <w:r w:rsidRPr="00434FE9">
              <w:rPr>
                <w:rFonts w:ascii="Calibri" w:eastAsia="Times New Roman" w:hAnsi="Calibri" w:cs="Calibri"/>
                <w:kern w:val="0"/>
                <w:sz w:val="22"/>
                <w:szCs w:val="22"/>
                <w:lang w:val="en-GB"/>
                <w14:ligatures w14:val="none"/>
              </w:rPr>
              <w:t xml:space="preserve"> diverse youth</w:t>
            </w:r>
            <w:r w:rsidR="00A46EEB">
              <w:rPr>
                <w:rFonts w:ascii="Calibri" w:eastAsia="Times New Roman" w:hAnsi="Calibri" w:cs="Calibri"/>
                <w:kern w:val="0"/>
                <w:sz w:val="22"/>
                <w:szCs w:val="22"/>
                <w:lang w:val="en-GB"/>
                <w14:ligatures w14:val="none"/>
              </w:rPr>
              <w:t xml:space="preserve"> segments</w:t>
            </w:r>
            <w:r w:rsidR="00C638B2">
              <w:rPr>
                <w:rFonts w:ascii="Calibri" w:eastAsia="Times New Roman" w:hAnsi="Calibri" w:cs="Calibri"/>
                <w:kern w:val="0"/>
                <w:sz w:val="22"/>
                <w:szCs w:val="22"/>
                <w:lang w:val="en-GB"/>
                <w14:ligatures w14:val="none"/>
              </w:rPr>
              <w:t>, in order to</w:t>
            </w:r>
            <w:r w:rsidRPr="00434FE9">
              <w:rPr>
                <w:rFonts w:ascii="Calibri" w:eastAsia="Times New Roman" w:hAnsi="Calibri" w:cs="Calibri"/>
                <w:kern w:val="0"/>
                <w:sz w:val="22"/>
                <w:szCs w:val="22"/>
                <w:lang w:val="en-GB"/>
                <w14:ligatures w14:val="none"/>
              </w:rPr>
              <w:t xml:space="preserve"> to detect evolving behaviours, attitudes,</w:t>
            </w:r>
            <w:r w:rsidR="00C638B2">
              <w:rPr>
                <w:rFonts w:ascii="Calibri" w:eastAsia="Times New Roman" w:hAnsi="Calibri" w:cs="Calibri"/>
                <w:kern w:val="0"/>
                <w:sz w:val="22"/>
                <w:szCs w:val="22"/>
                <w:lang w:val="en-GB"/>
                <w14:ligatures w14:val="none"/>
              </w:rPr>
              <w:t xml:space="preserve"> narratives, motivations, barriers</w:t>
            </w:r>
            <w:r w:rsidRPr="00434FE9">
              <w:rPr>
                <w:rFonts w:ascii="Calibri" w:eastAsia="Times New Roman" w:hAnsi="Calibri" w:cs="Calibri"/>
                <w:kern w:val="0"/>
                <w:sz w:val="22"/>
                <w:szCs w:val="22"/>
                <w:lang w:val="en-GB"/>
                <w14:ligatures w14:val="none"/>
              </w:rPr>
              <w:t xml:space="preserve"> and inequalities; (ii</w:t>
            </w:r>
            <w:r w:rsidR="00046CCB">
              <w:rPr>
                <w:rFonts w:ascii="Calibri" w:eastAsia="Times New Roman" w:hAnsi="Calibri" w:cs="Calibri"/>
                <w:kern w:val="0"/>
                <w:sz w:val="22"/>
                <w:szCs w:val="22"/>
                <w:lang w:val="en-GB"/>
                <w14:ligatures w14:val="none"/>
              </w:rPr>
              <w:t>i</w:t>
            </w:r>
            <w:r w:rsidRPr="00434FE9">
              <w:rPr>
                <w:rFonts w:ascii="Calibri" w:eastAsia="Times New Roman" w:hAnsi="Calibri" w:cs="Calibri"/>
                <w:kern w:val="0"/>
                <w:sz w:val="22"/>
                <w:szCs w:val="22"/>
                <w:lang w:val="en-GB"/>
                <w14:ligatures w14:val="none"/>
              </w:rPr>
              <w:t>) stakeholder-informed inputs, including semi-structured interviews with multidisciplinary experts, to refine and contextualise emerging insights; and (i</w:t>
            </w:r>
            <w:r w:rsidR="005A12FC">
              <w:rPr>
                <w:rFonts w:ascii="Calibri" w:eastAsia="Times New Roman" w:hAnsi="Calibri" w:cs="Calibri"/>
                <w:kern w:val="0"/>
                <w:sz w:val="22"/>
                <w:szCs w:val="22"/>
                <w:lang w:val="en-GB"/>
                <w14:ligatures w14:val="none"/>
              </w:rPr>
              <w:t>v</w:t>
            </w:r>
            <w:r w:rsidRPr="00434FE9">
              <w:rPr>
                <w:rFonts w:ascii="Calibri" w:eastAsia="Times New Roman" w:hAnsi="Calibri" w:cs="Calibri"/>
                <w:kern w:val="0"/>
                <w:sz w:val="22"/>
                <w:szCs w:val="22"/>
                <w:lang w:val="en-GB"/>
                <w14:ligatures w14:val="none"/>
              </w:rPr>
              <w:t>) collective</w:t>
            </w:r>
            <w:r w:rsidR="00E47C9C">
              <w:rPr>
                <w:rFonts w:ascii="Calibri" w:eastAsia="Times New Roman" w:hAnsi="Calibri" w:cs="Calibri"/>
                <w:kern w:val="0"/>
                <w:sz w:val="22"/>
                <w:szCs w:val="22"/>
                <w:lang w:val="en-GB"/>
                <w14:ligatures w14:val="none"/>
              </w:rPr>
              <w:t xml:space="preserve"> and participatory</w:t>
            </w:r>
            <w:r w:rsidRPr="00434FE9">
              <w:rPr>
                <w:rFonts w:ascii="Calibri" w:eastAsia="Times New Roman" w:hAnsi="Calibri" w:cs="Calibri"/>
                <w:kern w:val="0"/>
                <w:sz w:val="22"/>
                <w:szCs w:val="22"/>
                <w:lang w:val="en-GB"/>
                <w14:ligatures w14:val="none"/>
              </w:rPr>
              <w:t xml:space="preserve"> sense-making </w:t>
            </w:r>
            <w:r w:rsidR="001E7B04">
              <w:rPr>
                <w:rFonts w:ascii="Calibri" w:eastAsia="Times New Roman" w:hAnsi="Calibri" w:cs="Calibri"/>
                <w:kern w:val="0"/>
                <w:sz w:val="22"/>
                <w:szCs w:val="22"/>
                <w:lang w:val="en-GB"/>
                <w14:ligatures w14:val="none"/>
              </w:rPr>
              <w:t xml:space="preserve">exercises with </w:t>
            </w:r>
            <w:r w:rsidRPr="00434FE9">
              <w:rPr>
                <w:rFonts w:ascii="Calibri" w:eastAsia="Times New Roman" w:hAnsi="Calibri" w:cs="Calibri"/>
                <w:kern w:val="0"/>
                <w:sz w:val="22"/>
                <w:szCs w:val="22"/>
                <w:lang w:val="en-GB"/>
                <w14:ligatures w14:val="none"/>
              </w:rPr>
              <w:t xml:space="preserve"> a multidisciplinary panel (including youth representatives) to identify key trends, </w:t>
            </w:r>
            <w:r w:rsidR="001E7B04">
              <w:rPr>
                <w:rFonts w:ascii="Calibri" w:eastAsia="Times New Roman" w:hAnsi="Calibri" w:cs="Calibri"/>
                <w:kern w:val="0"/>
                <w:sz w:val="22"/>
                <w:szCs w:val="22"/>
                <w:lang w:val="en-GB"/>
                <w14:ligatures w14:val="none"/>
              </w:rPr>
              <w:t xml:space="preserve">potential </w:t>
            </w:r>
            <w:r w:rsidRPr="00434FE9">
              <w:rPr>
                <w:rFonts w:ascii="Calibri" w:eastAsia="Times New Roman" w:hAnsi="Calibri" w:cs="Calibri"/>
                <w:kern w:val="0"/>
                <w:sz w:val="22"/>
                <w:szCs w:val="22"/>
                <w:lang w:val="en-GB"/>
                <w14:ligatures w14:val="none"/>
              </w:rPr>
              <w:t>mismatches with intervention assumptions, and early warning signals</w:t>
            </w:r>
            <w:r w:rsidR="000736A6">
              <w:rPr>
                <w:rFonts w:ascii="Calibri" w:eastAsia="Times New Roman" w:hAnsi="Calibri" w:cs="Calibri"/>
                <w:kern w:val="0"/>
                <w:sz w:val="22"/>
                <w:szCs w:val="22"/>
                <w:lang w:val="en-GB"/>
                <w14:ligatures w14:val="none"/>
              </w:rPr>
              <w:t xml:space="preserve"> </w:t>
            </w:r>
            <w:r w:rsidR="000736A6" w:rsidRPr="00AC4723">
              <w:rPr>
                <w:rFonts w:ascii="Calibri" w:eastAsia="Times New Roman" w:hAnsi="Calibri" w:cs="Calibri"/>
                <w:kern w:val="0"/>
                <w:sz w:val="22"/>
                <w:szCs w:val="22"/>
                <w:lang w:val="en-US"/>
                <w14:ligatures w14:val="none"/>
              </w:rPr>
              <w:t>of unintended consequences or exclusion</w:t>
            </w:r>
            <w:r w:rsidRPr="00434FE9">
              <w:rPr>
                <w:rFonts w:ascii="Calibri" w:eastAsia="Times New Roman" w:hAnsi="Calibri" w:cs="Calibri"/>
                <w:kern w:val="0"/>
                <w:sz w:val="22"/>
                <w:szCs w:val="22"/>
                <w:lang w:val="en-GB"/>
                <w14:ligatures w14:val="none"/>
              </w:rPr>
              <w:t>.</w:t>
            </w:r>
          </w:p>
          <w:p w14:paraId="68531CA9" w14:textId="6BC00E62" w:rsidR="00434FE9" w:rsidRPr="00434FE9" w:rsidRDefault="00434FE9" w:rsidP="00AC4723">
            <w:pPr>
              <w:widowControl w:val="0"/>
              <w:spacing w:after="0" w:line="240" w:lineRule="auto"/>
              <w:jc w:val="both"/>
              <w:rPr>
                <w:rFonts w:ascii="Calibri" w:eastAsia="Times New Roman" w:hAnsi="Calibri" w:cs="Calibri"/>
                <w:kern w:val="0"/>
                <w:sz w:val="22"/>
                <w:szCs w:val="22"/>
                <w:lang w:val="en-GB"/>
                <w14:ligatures w14:val="none"/>
              </w:rPr>
            </w:pPr>
            <w:r w:rsidRPr="00434FE9">
              <w:rPr>
                <w:rFonts w:ascii="Calibri" w:eastAsia="Times New Roman" w:hAnsi="Calibri" w:cs="Calibri"/>
                <w:kern w:val="0"/>
                <w:sz w:val="22"/>
                <w:szCs w:val="22"/>
                <w:lang w:val="en-GB"/>
                <w14:ligatures w14:val="none"/>
              </w:rPr>
              <w:t>A Delphi-inspired survey</w:t>
            </w:r>
            <w:r w:rsidR="007774DA">
              <w:rPr>
                <w:rFonts w:ascii="Calibri" w:eastAsia="Times New Roman" w:hAnsi="Calibri" w:cs="Calibri"/>
                <w:kern w:val="0"/>
                <w:sz w:val="22"/>
                <w:szCs w:val="22"/>
                <w:lang w:val="en-GB"/>
                <w14:ligatures w14:val="none"/>
              </w:rPr>
              <w:t xml:space="preserve"> process</w:t>
            </w:r>
            <w:r w:rsidRPr="00434FE9">
              <w:rPr>
                <w:rFonts w:ascii="Calibri" w:eastAsia="Times New Roman" w:hAnsi="Calibri" w:cs="Calibri"/>
                <w:kern w:val="0"/>
                <w:sz w:val="22"/>
                <w:szCs w:val="22"/>
                <w:lang w:val="en-GB"/>
                <w14:ligatures w14:val="none"/>
              </w:rPr>
              <w:t xml:space="preserve"> will then be </w:t>
            </w:r>
            <w:r w:rsidR="007774DA">
              <w:rPr>
                <w:rFonts w:ascii="Calibri" w:eastAsia="Times New Roman" w:hAnsi="Calibri" w:cs="Calibri"/>
                <w:kern w:val="0"/>
                <w:sz w:val="22"/>
                <w:szCs w:val="22"/>
                <w:lang w:val="en-GB"/>
                <w14:ligatures w14:val="none"/>
              </w:rPr>
              <w:t xml:space="preserve">used </w:t>
            </w:r>
            <w:r w:rsidRPr="00434FE9">
              <w:rPr>
                <w:rFonts w:ascii="Calibri" w:eastAsia="Times New Roman" w:hAnsi="Calibri" w:cs="Calibri"/>
                <w:kern w:val="0"/>
                <w:sz w:val="22"/>
                <w:szCs w:val="22"/>
                <w:lang w:val="en-GB"/>
                <w14:ligatures w14:val="none"/>
              </w:rPr>
              <w:t xml:space="preserve">to assess the </w:t>
            </w:r>
            <w:r w:rsidR="00EA6DAA">
              <w:rPr>
                <w:rFonts w:ascii="Calibri" w:eastAsia="Times New Roman" w:hAnsi="Calibri" w:cs="Calibri"/>
                <w:kern w:val="0"/>
                <w:sz w:val="22"/>
                <w:szCs w:val="22"/>
                <w:lang w:val="en-GB"/>
                <w14:ligatures w14:val="none"/>
              </w:rPr>
              <w:t>relevance</w:t>
            </w:r>
            <w:r w:rsidR="00EA6DAA" w:rsidRPr="00434FE9">
              <w:rPr>
                <w:rFonts w:ascii="Calibri" w:eastAsia="Times New Roman" w:hAnsi="Calibri" w:cs="Calibri"/>
                <w:kern w:val="0"/>
                <w:sz w:val="22"/>
                <w:szCs w:val="22"/>
                <w:lang w:val="en-GB"/>
                <w14:ligatures w14:val="none"/>
              </w:rPr>
              <w:t xml:space="preserve"> </w:t>
            </w:r>
            <w:r w:rsidRPr="00434FE9">
              <w:rPr>
                <w:rFonts w:ascii="Calibri" w:eastAsia="Times New Roman" w:hAnsi="Calibri" w:cs="Calibri"/>
                <w:kern w:val="0"/>
                <w:sz w:val="22"/>
                <w:szCs w:val="22"/>
                <w:lang w:val="en-GB"/>
                <w14:ligatures w14:val="none"/>
              </w:rPr>
              <w:t>and uncertainty of identified drivers</w:t>
            </w:r>
            <w:r w:rsidR="00D6542E">
              <w:rPr>
                <w:rFonts w:ascii="Calibri" w:eastAsia="Times New Roman" w:hAnsi="Calibri" w:cs="Calibri"/>
                <w:kern w:val="0"/>
                <w:sz w:val="22"/>
                <w:szCs w:val="22"/>
                <w:lang w:val="en-GB"/>
                <w14:ligatures w14:val="none"/>
              </w:rPr>
              <w:t xml:space="preserve"> and to prioritise </w:t>
            </w:r>
            <w:r w:rsidRPr="00434FE9">
              <w:rPr>
                <w:rFonts w:ascii="Calibri" w:eastAsia="Times New Roman" w:hAnsi="Calibri" w:cs="Calibri"/>
                <w:kern w:val="0"/>
                <w:sz w:val="22"/>
                <w:szCs w:val="22"/>
                <w:lang w:val="en-GB"/>
                <w14:ligatures w14:val="none"/>
              </w:rPr>
              <w:t>key trends and critical uncertainties.</w:t>
            </w:r>
            <w:r w:rsidR="00380C0D">
              <w:rPr>
                <w:rFonts w:ascii="Calibri" w:eastAsia="Times New Roman" w:hAnsi="Calibri" w:cs="Calibri"/>
                <w:kern w:val="0"/>
                <w:sz w:val="22"/>
                <w:szCs w:val="22"/>
                <w:lang w:val="en-GB"/>
                <w14:ligatures w14:val="none"/>
              </w:rPr>
              <w:t xml:space="preserve"> The main outputs of this phased task will be a validated evidence base</w:t>
            </w:r>
            <w:r w:rsidR="00CD6AA3">
              <w:rPr>
                <w:rFonts w:ascii="Calibri" w:eastAsia="Times New Roman" w:hAnsi="Calibri" w:cs="Calibri"/>
                <w:kern w:val="0"/>
                <w:sz w:val="22"/>
                <w:szCs w:val="22"/>
                <w:lang w:val="en-GB"/>
                <w14:ligatures w14:val="none"/>
              </w:rPr>
              <w:t xml:space="preserve"> for scenario development (T8.3)</w:t>
            </w:r>
            <w:r w:rsidR="00663E27">
              <w:rPr>
                <w:rFonts w:ascii="Calibri" w:eastAsia="Times New Roman" w:hAnsi="Calibri" w:cs="Calibri"/>
                <w:kern w:val="0"/>
                <w:sz w:val="22"/>
                <w:szCs w:val="22"/>
                <w:lang w:val="en-GB"/>
                <w14:ligatures w14:val="none"/>
              </w:rPr>
              <w:t xml:space="preserve"> and for assessing the future </w:t>
            </w:r>
            <w:r w:rsidRPr="00434FE9">
              <w:rPr>
                <w:rFonts w:ascii="Calibri" w:eastAsia="Times New Roman" w:hAnsi="Calibri" w:cs="Calibri"/>
                <w:kern w:val="0"/>
                <w:sz w:val="22"/>
                <w:szCs w:val="22"/>
                <w:lang w:val="en-GB"/>
                <w14:ligatures w14:val="none"/>
              </w:rPr>
              <w:t xml:space="preserve"> robustness and equity implications of </w:t>
            </w:r>
            <w:r w:rsidR="00663E27">
              <w:rPr>
                <w:rFonts w:ascii="Calibri" w:eastAsia="Times New Roman" w:hAnsi="Calibri" w:cs="Calibri"/>
                <w:kern w:val="0"/>
                <w:sz w:val="22"/>
                <w:szCs w:val="22"/>
                <w:lang w:val="en-GB"/>
                <w14:ligatures w14:val="none"/>
              </w:rPr>
              <w:t xml:space="preserve">Z-HEALTH </w:t>
            </w:r>
            <w:r w:rsidRPr="00434FE9">
              <w:rPr>
                <w:rFonts w:ascii="Calibri" w:eastAsia="Times New Roman" w:hAnsi="Calibri" w:cs="Calibri"/>
                <w:kern w:val="0"/>
                <w:sz w:val="22"/>
                <w:szCs w:val="22"/>
                <w:lang w:val="en-GB"/>
                <w14:ligatures w14:val="none"/>
              </w:rPr>
              <w:t>intervention</w:t>
            </w:r>
            <w:r w:rsidR="00AC76B5">
              <w:rPr>
                <w:rFonts w:ascii="Calibri" w:eastAsia="Times New Roman" w:hAnsi="Calibri" w:cs="Calibri"/>
                <w:kern w:val="0"/>
                <w:sz w:val="22"/>
                <w:szCs w:val="22"/>
                <w:lang w:val="en-GB"/>
                <w14:ligatures w14:val="none"/>
              </w:rPr>
              <w:t>s</w:t>
            </w:r>
            <w:r w:rsidR="00AF5E7C">
              <w:rPr>
                <w:rFonts w:ascii="Calibri" w:eastAsia="Times New Roman" w:hAnsi="Calibri" w:cs="Calibri"/>
                <w:kern w:val="0"/>
                <w:sz w:val="22"/>
                <w:szCs w:val="22"/>
                <w:lang w:val="en-GB"/>
                <w14:ligatures w14:val="none"/>
              </w:rPr>
              <w:t xml:space="preserve"> (T8.4)</w:t>
            </w:r>
            <w:r w:rsidR="00AC76B5">
              <w:rPr>
                <w:rFonts w:ascii="Calibri" w:eastAsia="Times New Roman" w:hAnsi="Calibri" w:cs="Calibri"/>
                <w:kern w:val="0"/>
                <w:sz w:val="22"/>
                <w:szCs w:val="22"/>
                <w:lang w:val="en-GB"/>
                <w14:ligatures w14:val="none"/>
              </w:rPr>
              <w:t>.</w:t>
            </w:r>
            <w:r w:rsidRPr="00434FE9">
              <w:rPr>
                <w:rFonts w:ascii="Calibri" w:eastAsia="Times New Roman" w:hAnsi="Calibri" w:cs="Calibri"/>
                <w:kern w:val="0"/>
                <w:sz w:val="22"/>
                <w:szCs w:val="22"/>
                <w:lang w:val="en-GB"/>
                <w14:ligatures w14:val="none"/>
              </w:rPr>
              <w:t xml:space="preserve"> </w:t>
            </w:r>
          </w:p>
          <w:p w14:paraId="706FA4EC" w14:textId="77777777" w:rsidR="00EC0E40" w:rsidRDefault="00EC0E40" w:rsidP="00AC4723">
            <w:pPr>
              <w:widowControl w:val="0"/>
              <w:spacing w:after="0" w:line="240" w:lineRule="auto"/>
              <w:jc w:val="both"/>
              <w:rPr>
                <w:rFonts w:ascii="Calibri" w:eastAsia="Times New Roman" w:hAnsi="Calibri" w:cs="Calibri"/>
                <w:kern w:val="0"/>
                <w:sz w:val="22"/>
                <w:szCs w:val="22"/>
                <w:lang w:val="en-GB"/>
                <w14:ligatures w14:val="none"/>
              </w:rPr>
            </w:pPr>
          </w:p>
          <w:p w14:paraId="46E2A525" w14:textId="7DF9BC0E" w:rsidR="00B973C7" w:rsidRPr="000F769F" w:rsidRDefault="00B973C7" w:rsidP="00AC4723">
            <w:pPr>
              <w:widowControl w:val="0"/>
              <w:spacing w:after="0" w:line="240" w:lineRule="auto"/>
              <w:jc w:val="both"/>
              <w:rPr>
                <w:rFonts w:ascii="Calibri" w:eastAsia="Times New Roman" w:hAnsi="Calibri" w:cs="Calibri"/>
                <w:kern w:val="0"/>
                <w:sz w:val="22"/>
                <w:szCs w:val="22"/>
                <w:lang w:val="en-US"/>
                <w14:ligatures w14:val="none"/>
              </w:rPr>
            </w:pPr>
            <w:commentRangeStart w:id="0"/>
            <w:r w:rsidRPr="000F769F">
              <w:rPr>
                <w:rFonts w:ascii="Calibri" w:eastAsia="Times New Roman" w:hAnsi="Calibri" w:cs="Calibri"/>
                <w:b/>
                <w:bCs/>
                <w:kern w:val="0"/>
                <w:sz w:val="22"/>
                <w:szCs w:val="22"/>
                <w:lang w:val="en-GB"/>
                <w14:ligatures w14:val="none"/>
              </w:rPr>
              <w:t>T</w:t>
            </w:r>
            <w:r w:rsidR="00AC4723">
              <w:rPr>
                <w:rFonts w:ascii="Calibri" w:eastAsia="Times New Roman" w:hAnsi="Calibri" w:cs="Calibri"/>
                <w:b/>
                <w:bCs/>
                <w:kern w:val="0"/>
                <w:sz w:val="22"/>
                <w:szCs w:val="22"/>
                <w:lang w:val="en-GB"/>
                <w14:ligatures w14:val="none"/>
              </w:rPr>
              <w:t xml:space="preserve">ask </w:t>
            </w:r>
            <w:r w:rsidRPr="000F769F">
              <w:rPr>
                <w:rFonts w:ascii="Calibri" w:eastAsia="Times New Roman" w:hAnsi="Calibri" w:cs="Calibri"/>
                <w:b/>
                <w:bCs/>
                <w:kern w:val="0"/>
                <w:sz w:val="22"/>
                <w:szCs w:val="22"/>
                <w:lang w:val="en-GB"/>
                <w14:ligatures w14:val="none"/>
              </w:rPr>
              <w:t>8.</w:t>
            </w:r>
            <w:r w:rsidR="00EC0E40">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B36EE0" w:rsidRPr="00AC4723">
              <w:rPr>
                <w:rFonts w:ascii="Calibri" w:eastAsia="Times New Roman" w:hAnsi="Calibri" w:cs="Calibri"/>
                <w:b/>
                <w:bCs/>
                <w:kern w:val="0"/>
                <w:sz w:val="22"/>
                <w:szCs w:val="22"/>
                <w:lang w:val="en-US"/>
                <w14:ligatures w14:val="none"/>
              </w:rPr>
              <w:t>Policy simulation and modelling of long-term impacts</w:t>
            </w:r>
            <w:commentRangeEnd w:id="0"/>
            <w:r w:rsidR="005E4D6C">
              <w:rPr>
                <w:rStyle w:val="Rimandocommento"/>
                <w:rFonts w:ascii="Calibri" w:eastAsia="Times New Roman" w:hAnsi="Calibri" w:cs="Calibri"/>
                <w:b/>
                <w:bCs/>
                <w:kern w:val="0"/>
                <w:sz w:val="22"/>
                <w:szCs w:val="22"/>
                <w:lang w:val="en-GB"/>
                <w14:ligatures w14:val="none"/>
              </w:rPr>
              <w:commentReference w:id="0"/>
            </w:r>
            <w:r w:rsidR="00EC0E40">
              <w:rPr>
                <w:rFonts w:ascii="Calibri" w:eastAsia="Times New Roman" w:hAnsi="Calibri" w:cs="Calibri"/>
                <w:b/>
                <w:bCs/>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 xml:space="preserve"> (</w:t>
            </w:r>
            <w:r w:rsidR="00EC0E40">
              <w:rPr>
                <w:rFonts w:ascii="Calibri" w:eastAsia="Times New Roman" w:hAnsi="Calibri" w:cs="Calibri"/>
                <w:b/>
                <w:bCs/>
                <w:kern w:val="0"/>
                <w:sz w:val="22"/>
                <w:szCs w:val="22"/>
                <w:lang w:val="en-GB"/>
                <w14:ligatures w14:val="none"/>
              </w:rPr>
              <w:t xml:space="preserve"> ICL </w:t>
            </w:r>
            <w:r w:rsidRPr="000F769F">
              <w:rPr>
                <w:rFonts w:ascii="Calibri" w:eastAsia="Times New Roman" w:hAnsi="Calibri" w:cs="Calibri"/>
                <w:b/>
                <w:bCs/>
                <w:kern w:val="0"/>
                <w:sz w:val="22"/>
                <w:szCs w:val="22"/>
                <w:lang w:val="en-GB"/>
                <w14:ligatures w14:val="none"/>
              </w:rPr>
              <w:t>– role of participants)</w:t>
            </w:r>
          </w:p>
          <w:p w14:paraId="142C7F39" w14:textId="5E60B8D9" w:rsidR="000C3F4E" w:rsidRPr="00AC4723" w:rsidRDefault="000C3F4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This task will model the long-term health and policy implications of scaling Z-HEALTH interventions under alternative implementation and policy conditions. Building on intervention evidence generated </w:t>
            </w:r>
            <w:r w:rsidR="00B36EE0">
              <w:rPr>
                <w:rFonts w:ascii="Calibri" w:eastAsia="Times New Roman" w:hAnsi="Calibri" w:cs="Calibri"/>
                <w:kern w:val="0"/>
                <w:sz w:val="22"/>
                <w:szCs w:val="22"/>
                <w:lang w:val="en-US"/>
                <w14:ligatures w14:val="none"/>
              </w:rPr>
              <w:t>by</w:t>
            </w:r>
            <w:r w:rsidRPr="00AC4723">
              <w:rPr>
                <w:rFonts w:ascii="Calibri" w:eastAsia="Times New Roman" w:hAnsi="Calibri" w:cs="Calibri"/>
                <w:kern w:val="0"/>
                <w:sz w:val="22"/>
                <w:szCs w:val="22"/>
                <w:lang w:val="en-US"/>
                <w14:ligatures w14:val="none"/>
              </w:rPr>
              <w:t xml:space="preserve"> the project and informed by the outputs of Task 8.1, the modelling work will estimate the potential long-term effects of selected intervention strategies on youth health trajectories and NCD-related outcomes.</w:t>
            </w:r>
          </w:p>
          <w:p w14:paraId="0A1960BA" w14:textId="77777777" w:rsidR="000C3F4E" w:rsidRPr="00AC4723" w:rsidRDefault="000C3F4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The task will develop </w:t>
            </w:r>
            <w:r w:rsidRPr="00AC4723">
              <w:rPr>
                <w:rFonts w:ascii="Calibri" w:eastAsia="Times New Roman" w:hAnsi="Calibri" w:cs="Calibri"/>
                <w:b/>
                <w:bCs/>
                <w:kern w:val="0"/>
                <w:sz w:val="22"/>
                <w:szCs w:val="22"/>
                <w:lang w:val="en-US"/>
                <w14:ligatures w14:val="none"/>
              </w:rPr>
              <w:t>policy simulation scenarios</w:t>
            </w:r>
            <w:r w:rsidRPr="00AC4723">
              <w:rPr>
                <w:rFonts w:ascii="Calibri" w:eastAsia="Times New Roman" w:hAnsi="Calibri" w:cs="Calibri"/>
                <w:kern w:val="0"/>
                <w:sz w:val="22"/>
                <w:szCs w:val="22"/>
                <w:lang w:val="en-US"/>
                <w14:ligatures w14:val="none"/>
              </w:rPr>
              <w:t xml:space="preserve"> to assess the likely impacts, cost-effectiveness, and distributional implications of intervention uptake across different socio-economic and national contexts. It will also identify the parameters and indicators most relevant for linking foresight outputs to modelling assumptions, ensuring that scenario narratives developed in WP8 can inform quantitative projections. The task will work in close interaction with the evaluation and intervention WPs to ensure methodological alignment and consistency of assumptions.</w:t>
            </w:r>
          </w:p>
          <w:p w14:paraId="0AA07E8D" w14:textId="77777777" w:rsidR="000C3F4E" w:rsidRPr="00AC4723" w:rsidRDefault="000C3F4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This task will generate the </w:t>
            </w:r>
            <w:r w:rsidRPr="00AC4723">
              <w:rPr>
                <w:rFonts w:ascii="Calibri" w:eastAsia="Times New Roman" w:hAnsi="Calibri" w:cs="Calibri"/>
                <w:b/>
                <w:bCs/>
                <w:kern w:val="0"/>
                <w:sz w:val="22"/>
                <w:szCs w:val="22"/>
                <w:lang w:val="en-US"/>
                <w14:ligatures w14:val="none"/>
              </w:rPr>
              <w:t>modelling backbone for the integrated policy pathways</w:t>
            </w:r>
            <w:r w:rsidRPr="00AC4723">
              <w:rPr>
                <w:rFonts w:ascii="Calibri" w:eastAsia="Times New Roman" w:hAnsi="Calibri" w:cs="Calibri"/>
                <w:kern w:val="0"/>
                <w:sz w:val="22"/>
                <w:szCs w:val="22"/>
                <w:lang w:val="en-US"/>
                <w14:ligatures w14:val="none"/>
              </w:rPr>
              <w:t xml:space="preserve"> developed later in WP8.</w:t>
            </w:r>
          </w:p>
          <w:p w14:paraId="7125D25E" w14:textId="77777777" w:rsidR="00EC0E40" w:rsidRDefault="00EC0E40" w:rsidP="00AC4723">
            <w:pPr>
              <w:widowControl w:val="0"/>
              <w:spacing w:after="0" w:line="240" w:lineRule="auto"/>
              <w:jc w:val="both"/>
              <w:rPr>
                <w:rFonts w:ascii="Calibri" w:eastAsia="Times New Roman" w:hAnsi="Calibri" w:cs="Calibri"/>
                <w:kern w:val="0"/>
                <w:sz w:val="22"/>
                <w:szCs w:val="22"/>
                <w:lang w:val="en-US"/>
                <w14:ligatures w14:val="none"/>
              </w:rPr>
            </w:pPr>
          </w:p>
          <w:p w14:paraId="43F3347B" w14:textId="2138A3C7" w:rsidR="007D0CB2" w:rsidRPr="007D0CB2" w:rsidRDefault="00EC0E40" w:rsidP="00AC4723">
            <w:pPr>
              <w:widowControl w:val="0"/>
              <w:spacing w:after="0" w:line="240" w:lineRule="auto"/>
              <w:jc w:val="both"/>
              <w:rPr>
                <w:rFonts w:ascii="Calibri" w:eastAsia="Times New Roman" w:hAnsi="Calibri" w:cs="Calibri"/>
                <w:b/>
                <w:bCs/>
                <w:kern w:val="0"/>
                <w:sz w:val="22"/>
                <w:szCs w:val="22"/>
                <w:lang w:val="en-GB"/>
                <w14:ligatures w14:val="none"/>
              </w:rPr>
            </w:pPr>
            <w:r w:rsidRPr="00AC4723">
              <w:rPr>
                <w:rFonts w:ascii="Calibri" w:eastAsia="Times New Roman" w:hAnsi="Calibri" w:cs="Calibri"/>
                <w:b/>
                <w:bCs/>
                <w:kern w:val="0"/>
                <w:sz w:val="22"/>
                <w:szCs w:val="22"/>
                <w:lang w:val="en-US"/>
                <w14:ligatures w14:val="none"/>
              </w:rPr>
              <w:t>Task 8.3</w:t>
            </w:r>
            <w:r>
              <w:rPr>
                <w:rFonts w:ascii="Calibri" w:eastAsia="Times New Roman" w:hAnsi="Calibri" w:cs="Calibri"/>
                <w:kern w:val="0"/>
                <w:sz w:val="22"/>
                <w:szCs w:val="22"/>
                <w:lang w:val="en-US"/>
                <w14:ligatures w14:val="none"/>
              </w:rPr>
              <w:t xml:space="preserve"> </w:t>
            </w:r>
            <w:r w:rsidR="007D0CB2" w:rsidRPr="007D0CB2">
              <w:rPr>
                <w:rFonts w:ascii="Calibri" w:eastAsia="Times New Roman" w:hAnsi="Calibri" w:cs="Calibri"/>
                <w:b/>
                <w:bCs/>
                <w:kern w:val="0"/>
                <w:sz w:val="22"/>
                <w:szCs w:val="22"/>
                <w:lang w:val="en-GB"/>
                <w14:ligatures w14:val="none"/>
              </w:rPr>
              <w:t>Scenario development</w:t>
            </w:r>
            <w:r w:rsidR="009A1082">
              <w:rPr>
                <w:rFonts w:ascii="Calibri" w:eastAsia="Times New Roman" w:hAnsi="Calibri" w:cs="Calibri"/>
                <w:b/>
                <w:bCs/>
                <w:kern w:val="0"/>
                <w:sz w:val="22"/>
                <w:szCs w:val="22"/>
                <w:lang w:val="en-GB"/>
                <w14:ligatures w14:val="none"/>
              </w:rPr>
              <w:t xml:space="preserve"> and </w:t>
            </w:r>
            <w:r w:rsidR="009A1082" w:rsidRPr="00AC4723">
              <w:rPr>
                <w:rFonts w:ascii="Calibri" w:eastAsia="Times New Roman" w:hAnsi="Calibri" w:cs="Calibri"/>
                <w:b/>
                <w:bCs/>
                <w:kern w:val="0"/>
                <w:sz w:val="22"/>
                <w:szCs w:val="22"/>
                <w:lang w:val="en-US"/>
                <w14:ligatures w14:val="none"/>
              </w:rPr>
              <w:t>stress testing of interventions</w:t>
            </w:r>
            <w:r w:rsidR="007D0CB2" w:rsidRPr="007D0CB2">
              <w:rPr>
                <w:rFonts w:ascii="Calibri" w:eastAsia="Times New Roman" w:hAnsi="Calibri" w:cs="Calibri"/>
                <w:b/>
                <w:bCs/>
                <w:kern w:val="0"/>
                <w:sz w:val="22"/>
                <w:szCs w:val="22"/>
                <w:lang w:val="en-GB"/>
                <w14:ligatures w14:val="none"/>
              </w:rPr>
              <w:t xml:space="preserve"> (Lead: ISINNOVA)</w:t>
            </w:r>
          </w:p>
          <w:p w14:paraId="18639062" w14:textId="033D1839" w:rsidR="00CC0119" w:rsidRPr="00875832" w:rsidRDefault="00875832" w:rsidP="00AC4723">
            <w:pPr>
              <w:widowControl w:val="0"/>
              <w:spacing w:after="0" w:line="240" w:lineRule="auto"/>
              <w:jc w:val="both"/>
              <w:rPr>
                <w:rFonts w:ascii="Calibri" w:eastAsia="Times New Roman" w:hAnsi="Calibri" w:cs="Calibri"/>
                <w:kern w:val="0"/>
                <w:sz w:val="22"/>
                <w:szCs w:val="22"/>
                <w:lang w:val="en-GB"/>
                <w14:ligatures w14:val="none"/>
              </w:rPr>
            </w:pPr>
            <w:r w:rsidRPr="00875832">
              <w:rPr>
                <w:rFonts w:ascii="Calibri" w:eastAsia="Times New Roman" w:hAnsi="Calibri" w:cs="Calibri"/>
                <w:kern w:val="0"/>
                <w:sz w:val="22"/>
                <w:szCs w:val="22"/>
                <w:lang w:val="en-GB"/>
                <w14:ligatures w14:val="none"/>
              </w:rPr>
              <w:t>Building on</w:t>
            </w:r>
            <w:r w:rsidR="004C717C">
              <w:rPr>
                <w:rFonts w:ascii="Calibri" w:eastAsia="Times New Roman" w:hAnsi="Calibri" w:cs="Calibri"/>
                <w:kern w:val="0"/>
                <w:sz w:val="22"/>
                <w:szCs w:val="22"/>
                <w:lang w:val="en-GB"/>
                <w14:ligatures w14:val="none"/>
              </w:rPr>
              <w:t xml:space="preserve"> the </w:t>
            </w:r>
            <w:r w:rsidR="004C717C" w:rsidRPr="00AC4723">
              <w:rPr>
                <w:rFonts w:ascii="Calibri" w:eastAsia="Times New Roman" w:hAnsi="Calibri" w:cs="Calibri"/>
                <w:kern w:val="0"/>
                <w:sz w:val="22"/>
                <w:szCs w:val="22"/>
                <w:lang w:val="en-US"/>
                <w14:ligatures w14:val="none"/>
              </w:rPr>
              <w:t>prioritised trends and uncertainties</w:t>
            </w:r>
            <w:r w:rsidR="00DD6A9E" w:rsidRPr="00AC4723">
              <w:rPr>
                <w:rFonts w:ascii="Calibri" w:eastAsia="Times New Roman" w:hAnsi="Calibri" w:cs="Calibri"/>
                <w:kern w:val="0"/>
                <w:sz w:val="22"/>
                <w:szCs w:val="22"/>
                <w:lang w:val="en-US"/>
                <w14:ligatures w14:val="none"/>
              </w:rPr>
              <w:t xml:space="preserve"> </w:t>
            </w:r>
            <w:r w:rsidR="00DD6A9E">
              <w:rPr>
                <w:rFonts w:ascii="Calibri" w:eastAsia="Times New Roman" w:hAnsi="Calibri" w:cs="Calibri"/>
                <w:kern w:val="0"/>
                <w:sz w:val="22"/>
                <w:szCs w:val="22"/>
                <w:lang w:val="en-US"/>
                <w14:ligatures w14:val="none"/>
              </w:rPr>
              <w:t>identified in T8.1</w:t>
            </w:r>
            <w:r w:rsidR="00DD6A9E">
              <w:rPr>
                <w:rFonts w:ascii="Calibri" w:eastAsia="Times New Roman" w:hAnsi="Calibri" w:cs="Calibri"/>
                <w:kern w:val="0"/>
                <w:sz w:val="22"/>
                <w:szCs w:val="22"/>
                <w:lang w:val="en-GB"/>
                <w14:ligatures w14:val="none"/>
              </w:rPr>
              <w:t>,</w:t>
            </w:r>
            <w:r w:rsidRPr="00875832">
              <w:rPr>
                <w:rFonts w:ascii="Calibri" w:eastAsia="Times New Roman" w:hAnsi="Calibri" w:cs="Calibri"/>
                <w:kern w:val="0"/>
                <w:sz w:val="22"/>
                <w:szCs w:val="22"/>
                <w:lang w:val="en-GB"/>
                <w14:ligatures w14:val="none"/>
              </w:rPr>
              <w:t xml:space="preserve">, this task will develop a coherent scenario </w:t>
            </w:r>
            <w:r w:rsidRPr="00875832">
              <w:rPr>
                <w:rFonts w:ascii="Calibri" w:eastAsia="Times New Roman" w:hAnsi="Calibri" w:cs="Calibri"/>
                <w:kern w:val="0"/>
                <w:sz w:val="22"/>
                <w:szCs w:val="22"/>
                <w:lang w:val="en-GB"/>
                <w14:ligatures w14:val="none"/>
              </w:rPr>
              <w:lastRenderedPageBreak/>
              <w:t>space and a set of 3–4 plausible future scenarios (to 2040) describing how youth health behaviours and key drivers of Non-Communicable Diseases (NCDs) may evolve.The</w:t>
            </w:r>
            <w:r w:rsidR="009F0133">
              <w:rPr>
                <w:rFonts w:ascii="Calibri" w:eastAsia="Times New Roman" w:hAnsi="Calibri" w:cs="Calibri"/>
                <w:kern w:val="0"/>
                <w:sz w:val="22"/>
                <w:szCs w:val="22"/>
                <w:lang w:val="en-GB"/>
                <w14:ligatures w14:val="none"/>
              </w:rPr>
              <w:t xml:space="preserve"> scenarios will be </w:t>
            </w:r>
            <w:r w:rsidR="000864A3">
              <w:rPr>
                <w:rFonts w:ascii="Calibri" w:eastAsia="Times New Roman" w:hAnsi="Calibri" w:cs="Calibri"/>
                <w:kern w:val="0"/>
                <w:sz w:val="22"/>
                <w:szCs w:val="22"/>
                <w:lang w:val="en-GB"/>
                <w14:ligatures w14:val="none"/>
              </w:rPr>
              <w:t>co-</w:t>
            </w:r>
            <w:r w:rsidR="009F0133">
              <w:rPr>
                <w:rFonts w:ascii="Calibri" w:eastAsia="Times New Roman" w:hAnsi="Calibri" w:cs="Calibri"/>
                <w:kern w:val="0"/>
                <w:sz w:val="22"/>
                <w:szCs w:val="22"/>
                <w:lang w:val="en-GB"/>
                <w14:ligatures w14:val="none"/>
              </w:rPr>
              <w:t xml:space="preserve">developed through </w:t>
            </w:r>
            <w:r w:rsidR="00EB3EF5" w:rsidRPr="00AC4723">
              <w:rPr>
                <w:rFonts w:ascii="Calibri" w:eastAsia="Times New Roman" w:hAnsi="Calibri" w:cs="Calibri"/>
                <w:kern w:val="0"/>
                <w:sz w:val="22"/>
                <w:szCs w:val="22"/>
                <w:lang w:val="en-US"/>
                <w14:ligatures w14:val="none"/>
              </w:rPr>
              <w:t>participatory foresight methods involving youth representatives, researchers, and stakeholders, ensuring diversity of perspectives and analytical relevance.</w:t>
            </w:r>
            <w:r w:rsidR="00EB3EF5">
              <w:rPr>
                <w:rFonts w:ascii="Calibri" w:eastAsia="Times New Roman" w:hAnsi="Calibri" w:cs="Calibri"/>
                <w:kern w:val="0"/>
                <w:sz w:val="22"/>
                <w:szCs w:val="22"/>
                <w:lang w:val="en-US"/>
                <w14:ligatures w14:val="none"/>
              </w:rPr>
              <w:t xml:space="preserve"> The</w:t>
            </w:r>
            <w:r w:rsidRPr="00875832">
              <w:rPr>
                <w:rFonts w:ascii="Calibri" w:eastAsia="Times New Roman" w:hAnsi="Calibri" w:cs="Calibri"/>
                <w:kern w:val="0"/>
                <w:sz w:val="22"/>
                <w:szCs w:val="22"/>
                <w:lang w:val="en-GB"/>
                <w14:ligatures w14:val="none"/>
              </w:rPr>
              <w:t xml:space="preserve"> process will </w:t>
            </w:r>
            <w:r w:rsidR="00EB3EF5">
              <w:rPr>
                <w:rFonts w:ascii="Calibri" w:eastAsia="Times New Roman" w:hAnsi="Calibri" w:cs="Calibri"/>
                <w:kern w:val="0"/>
                <w:sz w:val="22"/>
                <w:szCs w:val="22"/>
                <w:lang w:val="en-GB"/>
                <w14:ligatures w14:val="none"/>
              </w:rPr>
              <w:t>include</w:t>
            </w:r>
            <w:r w:rsidRPr="00875832">
              <w:rPr>
                <w:rFonts w:ascii="Calibri" w:eastAsia="Times New Roman" w:hAnsi="Calibri" w:cs="Calibri"/>
                <w:kern w:val="0"/>
                <w:sz w:val="22"/>
                <w:szCs w:val="22"/>
                <w:lang w:val="en-GB"/>
                <w14:ligatures w14:val="none"/>
              </w:rPr>
              <w:t xml:space="preserve"> a </w:t>
            </w:r>
            <w:r w:rsidRPr="00AC4723">
              <w:rPr>
                <w:rFonts w:ascii="Calibri" w:eastAsia="Times New Roman" w:hAnsi="Calibri" w:cs="Calibri"/>
                <w:b/>
                <w:bCs/>
                <w:kern w:val="0"/>
                <w:sz w:val="22"/>
                <w:szCs w:val="22"/>
                <w:lang w:val="en-GB"/>
                <w14:ligatures w14:val="none"/>
              </w:rPr>
              <w:t>scenario consolidation workshop</w:t>
            </w:r>
            <w:r w:rsidR="00165165">
              <w:rPr>
                <w:rFonts w:ascii="Calibri" w:eastAsia="Times New Roman" w:hAnsi="Calibri" w:cs="Calibri"/>
                <w:kern w:val="0"/>
                <w:sz w:val="22"/>
                <w:szCs w:val="22"/>
                <w:lang w:val="en-GB"/>
                <w14:ligatures w14:val="none"/>
              </w:rPr>
              <w:t xml:space="preserve"> to collaboratively</w:t>
            </w:r>
            <w:r w:rsidR="000C1CF7">
              <w:rPr>
                <w:rFonts w:ascii="Calibri" w:eastAsia="Times New Roman" w:hAnsi="Calibri" w:cs="Calibri"/>
                <w:kern w:val="0"/>
                <w:sz w:val="22"/>
                <w:szCs w:val="22"/>
                <w:lang w:val="en-GB"/>
                <w14:ligatures w14:val="none"/>
              </w:rPr>
              <w:t xml:space="preserve"> </w:t>
            </w:r>
            <w:r w:rsidRPr="00875832">
              <w:rPr>
                <w:rFonts w:ascii="Calibri" w:eastAsia="Times New Roman" w:hAnsi="Calibri" w:cs="Calibri"/>
                <w:kern w:val="0"/>
                <w:sz w:val="22"/>
                <w:szCs w:val="22"/>
                <w:lang w:val="en-GB"/>
                <w14:ligatures w14:val="none"/>
              </w:rPr>
              <w:t>define key axes of uncertainty derived from the prioritised drivers</w:t>
            </w:r>
            <w:r w:rsidR="00F8774C">
              <w:rPr>
                <w:rFonts w:ascii="Calibri" w:eastAsia="Times New Roman" w:hAnsi="Calibri" w:cs="Calibri"/>
                <w:kern w:val="0"/>
                <w:sz w:val="22"/>
                <w:szCs w:val="22"/>
                <w:lang w:val="en-GB"/>
                <w14:ligatures w14:val="none"/>
              </w:rPr>
              <w:t xml:space="preserve"> and construct</w:t>
            </w:r>
            <w:r w:rsidRPr="00875832">
              <w:rPr>
                <w:rFonts w:ascii="Calibri" w:eastAsia="Times New Roman" w:hAnsi="Calibri" w:cs="Calibri"/>
                <w:kern w:val="0"/>
                <w:sz w:val="22"/>
                <w:szCs w:val="22"/>
                <w:lang w:val="en-GB"/>
                <w14:ligatures w14:val="none"/>
              </w:rPr>
              <w:t xml:space="preserve"> contrasting scenario logics capturing alternative evolutions of behavioural dynamics, social norms, and structural determinants affecting youth.</w:t>
            </w:r>
            <w:r>
              <w:rPr>
                <w:rFonts w:ascii="Calibri" w:eastAsia="Times New Roman" w:hAnsi="Calibri" w:cs="Calibri"/>
                <w:kern w:val="0"/>
                <w:sz w:val="22"/>
                <w:szCs w:val="22"/>
                <w:lang w:val="en-GB"/>
                <w14:ligatures w14:val="none"/>
              </w:rPr>
              <w:t xml:space="preserve"> </w:t>
            </w:r>
            <w:r w:rsidR="00E16893" w:rsidRPr="00AC4723">
              <w:rPr>
                <w:rFonts w:ascii="Calibri" w:eastAsia="Times New Roman" w:hAnsi="Calibri" w:cs="Calibri"/>
                <w:kern w:val="0"/>
                <w:sz w:val="22"/>
                <w:szCs w:val="22"/>
                <w:lang w:val="en-US"/>
                <w14:ligatures w14:val="none"/>
              </w:rPr>
              <w:t>Scenario narratives will then be elaborated</w:t>
            </w:r>
            <w:r w:rsidR="00922759">
              <w:rPr>
                <w:rFonts w:ascii="Calibri" w:eastAsia="Times New Roman" w:hAnsi="Calibri" w:cs="Calibri"/>
                <w:kern w:val="0"/>
                <w:sz w:val="22"/>
                <w:szCs w:val="22"/>
                <w:lang w:val="en-US"/>
                <w14:ligatures w14:val="none"/>
              </w:rPr>
              <w:t xml:space="preserve"> and validated</w:t>
            </w:r>
            <w:r w:rsidR="00E16893" w:rsidRPr="00AC4723">
              <w:rPr>
                <w:rFonts w:ascii="Calibri" w:eastAsia="Times New Roman" w:hAnsi="Calibri" w:cs="Calibri"/>
                <w:kern w:val="0"/>
                <w:sz w:val="22"/>
                <w:szCs w:val="22"/>
                <w:lang w:val="en-US"/>
                <w14:ligatures w14:val="none"/>
              </w:rPr>
              <w:t xml:space="preserve"> through structured consistency checks and expert validation</w:t>
            </w:r>
            <w:r w:rsidR="00CC0119">
              <w:rPr>
                <w:rFonts w:ascii="Calibri" w:eastAsia="Times New Roman" w:hAnsi="Calibri" w:cs="Calibri"/>
                <w:kern w:val="0"/>
                <w:sz w:val="22"/>
                <w:szCs w:val="22"/>
                <w:lang w:val="en-US"/>
                <w14:ligatures w14:val="none"/>
              </w:rPr>
              <w:t xml:space="preserve"> </w:t>
            </w:r>
            <w:r w:rsidR="00CC0119" w:rsidRPr="00875832">
              <w:rPr>
                <w:rFonts w:ascii="Calibri" w:eastAsia="Times New Roman" w:hAnsi="Calibri" w:cs="Calibri"/>
                <w:kern w:val="0"/>
                <w:sz w:val="22"/>
                <w:szCs w:val="22"/>
                <w:lang w:val="en-GB"/>
                <w14:ligatures w14:val="none"/>
              </w:rPr>
              <w:t xml:space="preserve">to ensure analytical rigour, coherence, and </w:t>
            </w:r>
            <w:r w:rsidR="00CC0119">
              <w:rPr>
                <w:rFonts w:ascii="Calibri" w:eastAsia="Times New Roman" w:hAnsi="Calibri" w:cs="Calibri"/>
                <w:kern w:val="0"/>
                <w:sz w:val="22"/>
                <w:szCs w:val="22"/>
                <w:lang w:val="en-GB"/>
                <w14:ligatures w14:val="none"/>
              </w:rPr>
              <w:t>plausability</w:t>
            </w:r>
            <w:r w:rsidR="00CC0119" w:rsidRPr="00875832">
              <w:rPr>
                <w:rFonts w:ascii="Calibri" w:eastAsia="Times New Roman" w:hAnsi="Calibri" w:cs="Calibri"/>
                <w:kern w:val="0"/>
                <w:sz w:val="22"/>
                <w:szCs w:val="22"/>
                <w:lang w:val="en-GB"/>
                <w14:ligatures w14:val="none"/>
              </w:rPr>
              <w:t>.</w:t>
            </w:r>
          </w:p>
          <w:p w14:paraId="2AC4797E" w14:textId="025C58C6" w:rsidR="00875832" w:rsidRDefault="00E16893" w:rsidP="00AC4723">
            <w:pPr>
              <w:widowControl w:val="0"/>
              <w:spacing w:after="0" w:line="240" w:lineRule="auto"/>
              <w:jc w:val="both"/>
              <w:rPr>
                <w:rFonts w:ascii="Calibri" w:eastAsia="Times New Roman" w:hAnsi="Calibri" w:cs="Calibri"/>
                <w:kern w:val="0"/>
                <w:sz w:val="22"/>
                <w:szCs w:val="22"/>
                <w:lang w:val="en-GB"/>
                <w14:ligatures w14:val="none"/>
              </w:rPr>
            </w:pPr>
            <w:r w:rsidRPr="00AC4723">
              <w:rPr>
                <w:rFonts w:ascii="Calibri" w:eastAsia="Times New Roman" w:hAnsi="Calibri" w:cs="Calibri"/>
                <w:kern w:val="0"/>
                <w:sz w:val="22"/>
                <w:szCs w:val="22"/>
                <w:lang w:val="en-US"/>
                <w14:ligatures w14:val="none"/>
              </w:rPr>
              <w:t>Particular attention will be pa</w:t>
            </w:r>
            <w:r w:rsidR="00335DE4">
              <w:rPr>
                <w:rFonts w:ascii="Calibri" w:eastAsia="Times New Roman" w:hAnsi="Calibri" w:cs="Calibri"/>
                <w:kern w:val="0"/>
                <w:sz w:val="22"/>
                <w:szCs w:val="22"/>
                <w:lang w:val="en-US"/>
                <w14:ligatures w14:val="none"/>
              </w:rPr>
              <w:t xml:space="preserve">id to how emerging trends </w:t>
            </w:r>
            <w:r w:rsidRPr="00AC4723">
              <w:rPr>
                <w:rFonts w:ascii="Calibri" w:eastAsia="Times New Roman" w:hAnsi="Calibri" w:cs="Calibri"/>
                <w:kern w:val="0"/>
                <w:sz w:val="22"/>
                <w:szCs w:val="22"/>
                <w:lang w:val="en-US"/>
                <w14:ligatures w14:val="none"/>
              </w:rPr>
              <w:t>in digital platforms, social norms, commercial exposure</w:t>
            </w:r>
            <w:r w:rsidR="00CE5700">
              <w:rPr>
                <w:rFonts w:ascii="Calibri" w:eastAsia="Times New Roman" w:hAnsi="Calibri" w:cs="Calibri"/>
                <w:kern w:val="0"/>
                <w:sz w:val="22"/>
                <w:szCs w:val="22"/>
                <w:lang w:val="en-US"/>
                <w14:ligatures w14:val="none"/>
              </w:rPr>
              <w:t xml:space="preserve"> patterns</w:t>
            </w:r>
            <w:r w:rsidRPr="00AC4723">
              <w:rPr>
                <w:rFonts w:ascii="Calibri" w:eastAsia="Times New Roman" w:hAnsi="Calibri" w:cs="Calibri"/>
                <w:kern w:val="0"/>
                <w:sz w:val="22"/>
                <w:szCs w:val="22"/>
                <w:lang w:val="en-US"/>
                <w14:ligatures w14:val="none"/>
              </w:rPr>
              <w:t>, institutional trust, and regulatory conditions may reshape behavioural dynamics and intervention contexts across socio-economic and cultural settings.</w:t>
            </w:r>
          </w:p>
          <w:p w14:paraId="457B108B" w14:textId="17E30EE6" w:rsidR="008E53A0" w:rsidRPr="00AC4723" w:rsidRDefault="008E53A0"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The scenarios will subsequently be used</w:t>
            </w:r>
            <w:r>
              <w:rPr>
                <w:rFonts w:ascii="Calibri" w:eastAsia="Times New Roman" w:hAnsi="Calibri" w:cs="Calibri"/>
                <w:kern w:val="0"/>
                <w:sz w:val="22"/>
                <w:szCs w:val="22"/>
                <w:lang w:val="en-US"/>
                <w14:ligatures w14:val="none"/>
              </w:rPr>
              <w:t xml:space="preserve"> as a </w:t>
            </w:r>
            <w:r w:rsidRPr="00AC4723">
              <w:rPr>
                <w:rFonts w:ascii="Calibri" w:eastAsia="Times New Roman" w:hAnsi="Calibri" w:cs="Calibri"/>
                <w:b/>
                <w:bCs/>
                <w:kern w:val="0"/>
                <w:sz w:val="22"/>
                <w:szCs w:val="22"/>
                <w:lang w:val="en-US"/>
                <w14:ligatures w14:val="none"/>
              </w:rPr>
              <w:t>framework to stress test behavioural interventions</w:t>
            </w:r>
            <w:r w:rsidRPr="00AC4723">
              <w:rPr>
                <w:rFonts w:ascii="Calibri" w:eastAsia="Times New Roman" w:hAnsi="Calibri" w:cs="Calibri"/>
                <w:kern w:val="0"/>
                <w:sz w:val="22"/>
                <w:szCs w:val="22"/>
                <w:lang w:val="en-US"/>
                <w14:ligatures w14:val="none"/>
              </w:rPr>
              <w:t xml:space="preserve"> </w:t>
            </w:r>
            <w:r w:rsidR="00603907" w:rsidRPr="00875832">
              <w:rPr>
                <w:rFonts w:ascii="Calibri" w:eastAsia="Times New Roman" w:hAnsi="Calibri" w:cs="Calibri"/>
                <w:kern w:val="0"/>
                <w:sz w:val="22"/>
                <w:szCs w:val="22"/>
                <w:lang w:val="en-GB"/>
                <w14:ligatures w14:val="none"/>
              </w:rPr>
              <w:t>targeting NCD prevention</w:t>
            </w:r>
            <w:r w:rsidR="00603907" w:rsidRPr="00603907">
              <w:rPr>
                <w:rFonts w:ascii="Calibri" w:eastAsia="Times New Roman" w:hAnsi="Calibri" w:cs="Calibri"/>
                <w:kern w:val="0"/>
                <w:sz w:val="22"/>
                <w:szCs w:val="22"/>
                <w:lang w:val="en-US"/>
                <w14:ligatures w14:val="none"/>
              </w:rPr>
              <w:t xml:space="preserve"> </w:t>
            </w:r>
            <w:r w:rsidRPr="00AC4723">
              <w:rPr>
                <w:rFonts w:ascii="Calibri" w:eastAsia="Times New Roman" w:hAnsi="Calibri" w:cs="Calibri"/>
                <w:kern w:val="0"/>
                <w:sz w:val="22"/>
                <w:szCs w:val="22"/>
                <w:lang w:val="en-US"/>
                <w14:ligatures w14:val="none"/>
              </w:rPr>
              <w:t>and associated policy approaches. This will assess:</w:t>
            </w:r>
          </w:p>
          <w:p w14:paraId="1D36751F" w14:textId="77777777" w:rsidR="008E53A0" w:rsidRPr="00AC4723" w:rsidRDefault="008E53A0" w:rsidP="00AC4723">
            <w:pPr>
              <w:widowControl w:val="0"/>
              <w:numPr>
                <w:ilvl w:val="0"/>
                <w:numId w:val="22"/>
              </w:numPr>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robustness and fragility of intervention mechanisms under different future conditions </w:t>
            </w:r>
          </w:p>
          <w:p w14:paraId="4D37EAD2" w14:textId="77777777" w:rsidR="008E53A0" w:rsidRPr="00AC4723" w:rsidRDefault="008E53A0" w:rsidP="00AC4723">
            <w:pPr>
              <w:widowControl w:val="0"/>
              <w:numPr>
                <w:ilvl w:val="0"/>
                <w:numId w:val="22"/>
              </w:numPr>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scalability and transferability across youth segments and countries </w:t>
            </w:r>
          </w:p>
          <w:p w14:paraId="75385BD8" w14:textId="1D5CF14E" w:rsidR="008E53A0" w:rsidRPr="00AC4723" w:rsidRDefault="008E53A0" w:rsidP="00AC4723">
            <w:pPr>
              <w:widowControl w:val="0"/>
              <w:numPr>
                <w:ilvl w:val="0"/>
                <w:numId w:val="22"/>
              </w:numPr>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potential equity implications, including risks of exclusion or widening inequalities </w:t>
            </w:r>
            <w:r w:rsidR="00A9314D">
              <w:rPr>
                <w:rFonts w:ascii="Calibri" w:eastAsia="Times New Roman" w:hAnsi="Calibri" w:cs="Calibri"/>
                <w:kern w:val="0"/>
                <w:sz w:val="22"/>
                <w:szCs w:val="22"/>
                <w:lang w:val="en-US"/>
                <w14:ligatures w14:val="none"/>
              </w:rPr>
              <w:t xml:space="preserve"> </w:t>
            </w:r>
          </w:p>
          <w:p w14:paraId="0E285A58" w14:textId="77777777" w:rsidR="008E53A0" w:rsidRPr="00AC4723" w:rsidRDefault="008E53A0" w:rsidP="00AC4723">
            <w:pPr>
              <w:widowControl w:val="0"/>
              <w:numPr>
                <w:ilvl w:val="0"/>
                <w:numId w:val="22"/>
              </w:numPr>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needs for policy adjustment, complementary measures, or safeguarding mechanisms</w:t>
            </w:r>
          </w:p>
          <w:p w14:paraId="55C05A54" w14:textId="77777777" w:rsidR="008E53A0" w:rsidRPr="00AC4723" w:rsidRDefault="008E53A0" w:rsidP="00AC4723">
            <w:pPr>
              <w:widowControl w:val="0"/>
              <w:spacing w:after="0" w:line="240" w:lineRule="auto"/>
              <w:jc w:val="both"/>
              <w:rPr>
                <w:rFonts w:ascii="Calibri" w:eastAsia="Times New Roman" w:hAnsi="Calibri" w:cs="Calibri"/>
                <w:kern w:val="0"/>
                <w:sz w:val="22"/>
                <w:szCs w:val="22"/>
                <w:lang w:val="en-US"/>
                <w14:ligatures w14:val="none"/>
              </w:rPr>
            </w:pPr>
          </w:p>
          <w:p w14:paraId="3F3726B9" w14:textId="72114E18" w:rsidR="00037F81" w:rsidRDefault="00F332DD" w:rsidP="00AC4723">
            <w:pPr>
              <w:widowControl w:val="0"/>
              <w:spacing w:after="0" w:line="240" w:lineRule="auto"/>
              <w:jc w:val="both"/>
              <w:rPr>
                <w:rFonts w:ascii="Calibri" w:eastAsia="Times New Roman" w:hAnsi="Calibri" w:cs="Calibri"/>
                <w:kern w:val="0"/>
                <w:sz w:val="22"/>
                <w:szCs w:val="22"/>
                <w:lang w:val="en-GB"/>
                <w14:ligatures w14:val="none"/>
              </w:rPr>
            </w:pPr>
            <w:r w:rsidRPr="00F332DD">
              <w:rPr>
                <w:rFonts w:ascii="Calibri" w:eastAsia="Times New Roman" w:hAnsi="Calibri" w:cs="Calibri"/>
                <w:kern w:val="0"/>
                <w:sz w:val="22"/>
                <w:szCs w:val="22"/>
                <w:lang w:val="en-GB"/>
                <w14:ligatures w14:val="none"/>
              </w:rPr>
              <w:t>This task will provide the strategic bridge between qualitative foresight and quantitative modelling, and will support the development of future-proof intervention and policy pathways</w:t>
            </w:r>
            <w:r>
              <w:rPr>
                <w:rFonts w:ascii="Calibri" w:eastAsia="Times New Roman" w:hAnsi="Calibri" w:cs="Calibri"/>
                <w:kern w:val="0"/>
                <w:sz w:val="22"/>
                <w:szCs w:val="22"/>
                <w:lang w:val="en-GB"/>
                <w14:ligatures w14:val="none"/>
              </w:rPr>
              <w:t xml:space="preserve"> in </w:t>
            </w:r>
            <w:r w:rsidR="000864A3">
              <w:rPr>
                <w:rFonts w:ascii="Calibri" w:eastAsia="Times New Roman" w:hAnsi="Calibri" w:cs="Calibri"/>
                <w:kern w:val="0"/>
                <w:sz w:val="22"/>
                <w:szCs w:val="22"/>
                <w:lang w:val="en-GB"/>
                <w14:ligatures w14:val="none"/>
              </w:rPr>
              <w:t>T8.4.</w:t>
            </w:r>
          </w:p>
          <w:p w14:paraId="2426416E" w14:textId="77777777" w:rsidR="00AC4723" w:rsidRDefault="00AC4723" w:rsidP="00AC4723">
            <w:pPr>
              <w:widowControl w:val="0"/>
              <w:spacing w:after="0" w:line="240" w:lineRule="auto"/>
              <w:jc w:val="both"/>
              <w:rPr>
                <w:rFonts w:ascii="Calibri" w:eastAsia="Times New Roman" w:hAnsi="Calibri" w:cs="Calibri"/>
                <w:kern w:val="0"/>
                <w:sz w:val="22"/>
                <w:szCs w:val="22"/>
                <w:lang w:val="en-GB"/>
                <w14:ligatures w14:val="none"/>
              </w:rPr>
            </w:pPr>
          </w:p>
          <w:p w14:paraId="757D183E" w14:textId="1FC1E1F2" w:rsidR="00037F81" w:rsidRPr="00AC4723" w:rsidRDefault="00AC4723" w:rsidP="00AC4723">
            <w:pPr>
              <w:widowControl w:val="0"/>
              <w:spacing w:after="0" w:line="240" w:lineRule="auto"/>
              <w:jc w:val="both"/>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Task </w:t>
            </w:r>
            <w:r w:rsidR="00037F81" w:rsidRPr="00AC4723">
              <w:rPr>
                <w:rFonts w:ascii="Calibri" w:eastAsia="Times New Roman" w:hAnsi="Calibri" w:cs="Calibri"/>
                <w:b/>
                <w:bCs/>
                <w:kern w:val="0"/>
                <w:sz w:val="22"/>
                <w:szCs w:val="22"/>
                <w:lang w:val="en-GB"/>
                <w14:ligatures w14:val="none"/>
              </w:rPr>
              <w:t>8.4 Evaluation of</w:t>
            </w:r>
            <w:r w:rsidR="00CF360B" w:rsidRPr="00AC4723">
              <w:rPr>
                <w:rFonts w:ascii="Calibri" w:eastAsia="Times New Roman" w:hAnsi="Calibri" w:cs="Calibri"/>
                <w:b/>
                <w:bCs/>
                <w:kern w:val="0"/>
                <w:sz w:val="22"/>
                <w:szCs w:val="22"/>
                <w:lang w:val="en-GB"/>
                <w14:ligatures w14:val="none"/>
              </w:rPr>
              <w:t xml:space="preserve"> integrated</w:t>
            </w:r>
            <w:r w:rsidR="00037F81" w:rsidRPr="00AC4723">
              <w:rPr>
                <w:rFonts w:ascii="Calibri" w:eastAsia="Times New Roman" w:hAnsi="Calibri" w:cs="Calibri"/>
                <w:b/>
                <w:bCs/>
                <w:kern w:val="0"/>
                <w:sz w:val="22"/>
                <w:szCs w:val="22"/>
                <w:lang w:val="en-GB"/>
                <w14:ligatures w14:val="none"/>
              </w:rPr>
              <w:t xml:space="preserve"> pathways</w:t>
            </w:r>
            <w:r w:rsidR="00CF360B" w:rsidRPr="00AC4723">
              <w:rPr>
                <w:rFonts w:ascii="Calibri" w:eastAsia="Times New Roman" w:hAnsi="Calibri" w:cs="Calibri"/>
                <w:b/>
                <w:bCs/>
                <w:kern w:val="0"/>
                <w:sz w:val="22"/>
                <w:szCs w:val="22"/>
                <w:lang w:val="en-GB"/>
                <w14:ligatures w14:val="none"/>
              </w:rPr>
              <w:t>,</w:t>
            </w:r>
            <w:r w:rsidR="00037F81" w:rsidRPr="00AC4723">
              <w:rPr>
                <w:rFonts w:ascii="Calibri" w:eastAsia="Times New Roman" w:hAnsi="Calibri" w:cs="Calibri"/>
                <w:b/>
                <w:bCs/>
                <w:kern w:val="0"/>
                <w:sz w:val="22"/>
                <w:szCs w:val="22"/>
                <w:lang w:val="en-GB"/>
                <w14:ligatures w14:val="none"/>
              </w:rPr>
              <w:t xml:space="preserve"> </w:t>
            </w:r>
            <w:r w:rsidR="00F46922" w:rsidRPr="00AC4723">
              <w:rPr>
                <w:rFonts w:ascii="Calibri" w:eastAsia="Times New Roman" w:hAnsi="Calibri" w:cs="Calibri"/>
                <w:b/>
                <w:bCs/>
                <w:kern w:val="0"/>
                <w:sz w:val="22"/>
                <w:szCs w:val="22"/>
                <w:lang w:val="en-GB"/>
                <w14:ligatures w14:val="none"/>
              </w:rPr>
              <w:t xml:space="preserve"> policy</w:t>
            </w:r>
            <w:r w:rsidR="00037F81" w:rsidRPr="00AC4723">
              <w:rPr>
                <w:rFonts w:ascii="Calibri" w:eastAsia="Times New Roman" w:hAnsi="Calibri" w:cs="Calibri"/>
                <w:b/>
                <w:bCs/>
                <w:kern w:val="0"/>
                <w:sz w:val="22"/>
                <w:szCs w:val="22"/>
                <w:lang w:val="en-GB"/>
                <w14:ligatures w14:val="none"/>
              </w:rPr>
              <w:t>recommendations</w:t>
            </w:r>
            <w:r w:rsidR="00CF360B" w:rsidRPr="00AC4723">
              <w:rPr>
                <w:rFonts w:ascii="Calibri" w:eastAsia="Times New Roman" w:hAnsi="Calibri" w:cs="Calibri"/>
                <w:b/>
                <w:bCs/>
                <w:kern w:val="0"/>
                <w:sz w:val="22"/>
                <w:szCs w:val="22"/>
                <w:lang w:val="en-GB"/>
                <w14:ligatures w14:val="none"/>
              </w:rPr>
              <w:t xml:space="preserve"> and foresi</w:t>
            </w:r>
            <w:r w:rsidR="00F46922" w:rsidRPr="00AC4723">
              <w:rPr>
                <w:rFonts w:ascii="Calibri" w:eastAsia="Times New Roman" w:hAnsi="Calibri" w:cs="Calibri"/>
                <w:b/>
                <w:bCs/>
                <w:kern w:val="0"/>
                <w:sz w:val="22"/>
                <w:szCs w:val="22"/>
                <w:lang w:val="en-GB"/>
                <w14:ligatures w14:val="none"/>
              </w:rPr>
              <w:t xml:space="preserve">ght uptake </w:t>
            </w:r>
            <w:r w:rsidR="00037F81" w:rsidRPr="00AC4723">
              <w:rPr>
                <w:rFonts w:ascii="Calibri" w:eastAsia="Times New Roman" w:hAnsi="Calibri" w:cs="Calibri"/>
                <w:b/>
                <w:bCs/>
                <w:kern w:val="0"/>
                <w:sz w:val="22"/>
                <w:szCs w:val="22"/>
                <w:lang w:val="en-GB"/>
                <w14:ligatures w14:val="none"/>
              </w:rPr>
              <w:t xml:space="preserve"> (ICL</w:t>
            </w:r>
            <w:r w:rsidR="00F46922" w:rsidRPr="00AC4723">
              <w:rPr>
                <w:rFonts w:ascii="Calibri" w:eastAsia="Times New Roman" w:hAnsi="Calibri" w:cs="Calibri"/>
                <w:b/>
                <w:bCs/>
                <w:kern w:val="0"/>
                <w:sz w:val="22"/>
                <w:szCs w:val="22"/>
                <w:lang w:val="en-GB"/>
                <w14:ligatures w14:val="none"/>
              </w:rPr>
              <w:t>/ISINNOVA</w:t>
            </w:r>
            <w:r w:rsidR="00037F81" w:rsidRPr="00AC4723">
              <w:rPr>
                <w:rFonts w:ascii="Calibri" w:eastAsia="Times New Roman" w:hAnsi="Calibri" w:cs="Calibri"/>
                <w:b/>
                <w:bCs/>
                <w:kern w:val="0"/>
                <w:sz w:val="22"/>
                <w:szCs w:val="22"/>
                <w:lang w:val="en-GB"/>
                <w14:ligatures w14:val="none"/>
              </w:rPr>
              <w:t>)</w:t>
            </w:r>
          </w:p>
          <w:p w14:paraId="3DB90454" w14:textId="77777777" w:rsidR="006940CE" w:rsidRPr="00AC4723" w:rsidRDefault="006940C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This task will synthesise the findings from modelling and foresight into actionable policy pathways and recommendations to support the sustainable implementation of Z-HEALTH interventions. It will identify how interventions may need to be adapted, combined, or sequenced under different future conditions, and which regulatory, educational, communicative, and infrastructural levers are needed to support their implementation and scale-up.</w:t>
            </w:r>
          </w:p>
          <w:p w14:paraId="1F739511" w14:textId="38EA0FA3" w:rsidR="00C228E2" w:rsidRDefault="006940C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The task will translate the integrated outputs of Tasks 8.2 and 8.3 into policy-relevant recommendations for EU, national, and local actors, with attention to intervention effectiveness, equity, and long-term resilience. </w:t>
            </w:r>
            <w:commentRangeStart w:id="1"/>
            <w:r w:rsidR="00C228E2">
              <w:rPr>
                <w:rFonts w:ascii="Calibri" w:eastAsia="Times New Roman" w:hAnsi="Calibri" w:cs="Calibri"/>
                <w:kern w:val="0"/>
                <w:sz w:val="22"/>
                <w:szCs w:val="22"/>
                <w:lang w:val="en-US"/>
                <w14:ligatures w14:val="none"/>
              </w:rPr>
              <w:t xml:space="preserve">[EXPAND </w:t>
            </w:r>
            <w:r w:rsidR="00C90C96">
              <w:rPr>
                <w:rFonts w:ascii="Calibri" w:eastAsia="Times New Roman" w:hAnsi="Calibri" w:cs="Calibri"/>
                <w:kern w:val="0"/>
                <w:sz w:val="22"/>
                <w:szCs w:val="22"/>
                <w:lang w:val="en-US"/>
                <w14:ligatures w14:val="none"/>
              </w:rPr>
              <w:t>ON RECOMMENDATION ACTIVITIES AND APPROACH]</w:t>
            </w:r>
            <w:commentRangeEnd w:id="1"/>
            <w:r w:rsidR="00C860EB">
              <w:rPr>
                <w:rStyle w:val="Rimandocommento"/>
                <w:rFonts w:ascii="Calibri" w:eastAsia="Times New Roman" w:hAnsi="Calibri" w:cs="Calibri"/>
                <w:kern w:val="0"/>
                <w:sz w:val="22"/>
                <w:szCs w:val="22"/>
                <w:lang w:val="en-US"/>
                <w14:ligatures w14:val="none"/>
              </w:rPr>
              <w:commentReference w:id="1"/>
            </w:r>
          </w:p>
          <w:p w14:paraId="7DE7EE04" w14:textId="2911875A" w:rsidR="006940CE" w:rsidRPr="00AC4723" w:rsidRDefault="006940C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 xml:space="preserve">It will also generate a communication-oriented output stream, including </w:t>
            </w:r>
            <w:r w:rsidR="00E60562">
              <w:rPr>
                <w:rFonts w:ascii="Calibri" w:eastAsia="Times New Roman" w:hAnsi="Calibri" w:cs="Calibri"/>
                <w:kern w:val="0"/>
                <w:sz w:val="22"/>
                <w:szCs w:val="22"/>
                <w:lang w:val="en-US"/>
                <w14:ligatures w14:val="none"/>
              </w:rPr>
              <w:t xml:space="preserve">open-access </w:t>
            </w:r>
            <w:r w:rsidR="00656641">
              <w:rPr>
                <w:rFonts w:ascii="Calibri" w:eastAsia="Times New Roman" w:hAnsi="Calibri" w:cs="Calibri"/>
                <w:kern w:val="0"/>
                <w:sz w:val="22"/>
                <w:szCs w:val="22"/>
                <w:lang w:val="en-US"/>
                <w14:ligatures w14:val="none"/>
              </w:rPr>
              <w:t xml:space="preserve"> </w:t>
            </w:r>
            <w:r w:rsidRPr="00AC4723">
              <w:rPr>
                <w:rFonts w:ascii="Calibri" w:eastAsia="Times New Roman" w:hAnsi="Calibri" w:cs="Calibri"/>
                <w:b/>
                <w:bCs/>
                <w:kern w:val="0"/>
                <w:sz w:val="22"/>
                <w:szCs w:val="22"/>
                <w:lang w:val="en-US"/>
                <w14:ligatures w14:val="none"/>
              </w:rPr>
              <w:t>web-based foresight storylines and visual narratives</w:t>
            </w:r>
            <w:r w:rsidRPr="00AC4723">
              <w:rPr>
                <w:rFonts w:ascii="Calibri" w:eastAsia="Times New Roman" w:hAnsi="Calibri" w:cs="Calibri"/>
                <w:kern w:val="0"/>
                <w:sz w:val="22"/>
                <w:szCs w:val="22"/>
                <w:lang w:val="en-US"/>
                <w14:ligatures w14:val="none"/>
              </w:rPr>
              <w:t xml:space="preserve">, developed in coordination with WP9, to support dissemination, </w:t>
            </w:r>
            <w:r w:rsidR="00CE10AD">
              <w:rPr>
                <w:rFonts w:ascii="Calibri" w:eastAsia="Times New Roman" w:hAnsi="Calibri" w:cs="Calibri"/>
                <w:kern w:val="0"/>
                <w:sz w:val="22"/>
                <w:szCs w:val="22"/>
                <w:lang w:val="en-US"/>
                <w14:ligatures w14:val="none"/>
              </w:rPr>
              <w:t xml:space="preserve">strengthen </w:t>
            </w:r>
            <w:r w:rsidRPr="00AC4723">
              <w:rPr>
                <w:rFonts w:ascii="Calibri" w:eastAsia="Times New Roman" w:hAnsi="Calibri" w:cs="Calibri"/>
                <w:kern w:val="0"/>
                <w:sz w:val="22"/>
                <w:szCs w:val="22"/>
                <w:lang w:val="en-US"/>
                <w14:ligatures w14:val="none"/>
              </w:rPr>
              <w:t>stakeholder engagement, and</w:t>
            </w:r>
            <w:r w:rsidR="00E60562">
              <w:rPr>
                <w:rFonts w:ascii="Calibri" w:eastAsia="Times New Roman" w:hAnsi="Calibri" w:cs="Calibri"/>
                <w:kern w:val="0"/>
                <w:sz w:val="22"/>
                <w:szCs w:val="22"/>
                <w:lang w:val="en-US"/>
                <w14:ligatures w14:val="none"/>
              </w:rPr>
              <w:t xml:space="preserve"> increase</w:t>
            </w:r>
            <w:r w:rsidRPr="00AC4723">
              <w:rPr>
                <w:rFonts w:ascii="Calibri" w:eastAsia="Times New Roman" w:hAnsi="Calibri" w:cs="Calibri"/>
                <w:kern w:val="0"/>
                <w:sz w:val="22"/>
                <w:szCs w:val="22"/>
                <w:lang w:val="en-US"/>
                <w14:ligatures w14:val="none"/>
              </w:rPr>
              <w:t xml:space="preserve"> </w:t>
            </w:r>
            <w:r w:rsidR="00147D90">
              <w:rPr>
                <w:rFonts w:ascii="Calibri" w:eastAsia="Times New Roman" w:hAnsi="Calibri" w:cs="Calibri"/>
                <w:kern w:val="0"/>
                <w:sz w:val="22"/>
                <w:szCs w:val="22"/>
                <w:lang w:val="en-US"/>
                <w14:ligatures w14:val="none"/>
              </w:rPr>
              <w:t xml:space="preserve">the long-term impact of foresight </w:t>
            </w:r>
            <w:r w:rsidR="00C228E2">
              <w:rPr>
                <w:rFonts w:ascii="Calibri" w:eastAsia="Times New Roman" w:hAnsi="Calibri" w:cs="Calibri"/>
                <w:kern w:val="0"/>
                <w:sz w:val="22"/>
                <w:szCs w:val="22"/>
                <w:lang w:val="en-US"/>
                <w14:ligatures w14:val="none"/>
              </w:rPr>
              <w:t>visions.</w:t>
            </w:r>
          </w:p>
          <w:p w14:paraId="3FE55838" w14:textId="6AFDFC21" w:rsidR="00FB7A60" w:rsidRPr="00AC4723" w:rsidRDefault="006940CE" w:rsidP="00AC4723">
            <w:pPr>
              <w:widowControl w:val="0"/>
              <w:spacing w:after="0" w:line="240" w:lineRule="auto"/>
              <w:jc w:val="both"/>
              <w:rPr>
                <w:rFonts w:ascii="Calibri" w:eastAsia="Times New Roman" w:hAnsi="Calibri" w:cs="Calibri"/>
                <w:kern w:val="0"/>
                <w:sz w:val="22"/>
                <w:szCs w:val="22"/>
                <w:lang w:val="en-US"/>
                <w14:ligatures w14:val="none"/>
              </w:rPr>
            </w:pPr>
            <w:r w:rsidRPr="00AC4723">
              <w:rPr>
                <w:rFonts w:ascii="Calibri" w:eastAsia="Times New Roman" w:hAnsi="Calibri" w:cs="Calibri"/>
                <w:kern w:val="0"/>
                <w:sz w:val="22"/>
                <w:szCs w:val="22"/>
                <w:lang w:val="en-US"/>
                <w14:ligatures w14:val="none"/>
              </w:rPr>
              <w:t>The storylines will translate trends, uncertainties, scenarios, and policy insights into accessible and visually engaging narratives for policymakers, practitioners, educators,</w:t>
            </w:r>
            <w:r w:rsidR="00774A29">
              <w:rPr>
                <w:rFonts w:ascii="Calibri" w:eastAsia="Times New Roman" w:hAnsi="Calibri" w:cs="Calibri"/>
                <w:kern w:val="0"/>
                <w:sz w:val="22"/>
                <w:szCs w:val="22"/>
                <w:lang w:val="en-US"/>
                <w14:ligatures w14:val="none"/>
              </w:rPr>
              <w:t xml:space="preserve"> youth organisations</w:t>
            </w:r>
            <w:r w:rsidRPr="00AC4723">
              <w:rPr>
                <w:rFonts w:ascii="Calibri" w:eastAsia="Times New Roman" w:hAnsi="Calibri" w:cs="Calibri"/>
                <w:kern w:val="0"/>
                <w:sz w:val="22"/>
                <w:szCs w:val="22"/>
                <w:lang w:val="en-US"/>
                <w14:ligatures w14:val="none"/>
              </w:rPr>
              <w:t xml:space="preserve"> and the wider public.</w:t>
            </w:r>
            <w:r w:rsidR="00DB74F2">
              <w:rPr>
                <w:rFonts w:ascii="Calibri" w:eastAsia="Times New Roman" w:hAnsi="Calibri" w:cs="Calibri"/>
                <w:kern w:val="0"/>
                <w:sz w:val="22"/>
                <w:szCs w:val="22"/>
                <w:lang w:val="en-US"/>
                <w14:ligatures w14:val="none"/>
              </w:rPr>
              <w:t xml:space="preserve"> </w:t>
            </w:r>
            <w:r w:rsidR="00DB74F2" w:rsidRPr="00AC4723">
              <w:rPr>
                <w:rFonts w:ascii="Calibri" w:eastAsia="Times New Roman" w:hAnsi="Calibri" w:cs="Calibri"/>
                <w:kern w:val="0"/>
                <w:sz w:val="22"/>
                <w:szCs w:val="22"/>
                <w:lang w:val="en-US"/>
                <w14:ligatures w14:val="none"/>
              </w:rPr>
              <w:t xml:space="preserve">Structured around two main sections, </w:t>
            </w:r>
            <w:r w:rsidR="00DB74F2" w:rsidRPr="00AC4723">
              <w:rPr>
                <w:rFonts w:ascii="Calibri" w:eastAsia="Times New Roman" w:hAnsi="Calibri" w:cs="Calibri"/>
                <w:i/>
                <w:iCs/>
                <w:kern w:val="0"/>
                <w:sz w:val="22"/>
                <w:szCs w:val="22"/>
                <w:lang w:val="en-US"/>
                <w14:ligatures w14:val="none"/>
              </w:rPr>
              <w:t>Challenges</w:t>
            </w:r>
            <w:r w:rsidR="00DB74F2" w:rsidRPr="00AC4723">
              <w:rPr>
                <w:rFonts w:ascii="Calibri" w:eastAsia="Times New Roman" w:hAnsi="Calibri" w:cs="Calibri"/>
                <w:kern w:val="0"/>
                <w:sz w:val="22"/>
                <w:szCs w:val="22"/>
                <w:lang w:val="en-US"/>
                <w14:ligatures w14:val="none"/>
              </w:rPr>
              <w:t xml:space="preserve"> and </w:t>
            </w:r>
            <w:r w:rsidR="00DB74F2" w:rsidRPr="00AC4723">
              <w:rPr>
                <w:rFonts w:ascii="Calibri" w:eastAsia="Times New Roman" w:hAnsi="Calibri" w:cs="Calibri"/>
                <w:i/>
                <w:iCs/>
                <w:kern w:val="0"/>
                <w:sz w:val="22"/>
                <w:szCs w:val="22"/>
                <w:lang w:val="en-US"/>
                <w14:ligatures w14:val="none"/>
              </w:rPr>
              <w:t>Visions</w:t>
            </w:r>
            <w:r w:rsidR="00DB74F2" w:rsidRPr="00AC4723">
              <w:rPr>
                <w:rFonts w:ascii="Calibri" w:eastAsia="Times New Roman" w:hAnsi="Calibri" w:cs="Calibri"/>
                <w:kern w:val="0"/>
                <w:sz w:val="22"/>
                <w:szCs w:val="22"/>
                <w:lang w:val="en-US"/>
                <w14:ligatures w14:val="none"/>
              </w:rPr>
              <w:t>, the platform will combine concise texts, infographics, and interactive elements to illustrate how youth health behaviours</w:t>
            </w:r>
            <w:r w:rsidR="00990DEB">
              <w:rPr>
                <w:rFonts w:ascii="Calibri" w:eastAsia="Times New Roman" w:hAnsi="Calibri" w:cs="Calibri"/>
                <w:kern w:val="0"/>
                <w:sz w:val="22"/>
                <w:szCs w:val="22"/>
                <w:lang w:val="en-US"/>
                <w14:ligatures w14:val="none"/>
              </w:rPr>
              <w:t xml:space="preserve"> </w:t>
            </w:r>
            <w:r w:rsidR="00DB74F2" w:rsidRPr="00AC4723">
              <w:rPr>
                <w:rFonts w:ascii="Calibri" w:eastAsia="Times New Roman" w:hAnsi="Calibri" w:cs="Calibri"/>
                <w:kern w:val="0"/>
                <w:sz w:val="22"/>
                <w:szCs w:val="22"/>
                <w:lang w:val="en-US"/>
                <w14:ligatures w14:val="none"/>
              </w:rPr>
              <w:t xml:space="preserve">and intervention conditions may evolve towards 2040. Youth participants will contribute to the co-creation and validation of the storylines, ensuring relevance, credibility, and </w:t>
            </w:r>
            <w:r w:rsidR="00CE55A3">
              <w:rPr>
                <w:rFonts w:ascii="Calibri" w:eastAsia="Times New Roman" w:hAnsi="Calibri" w:cs="Calibri"/>
                <w:kern w:val="0"/>
                <w:sz w:val="22"/>
                <w:szCs w:val="22"/>
                <w:lang w:val="en-US"/>
                <w14:ligatures w14:val="none"/>
              </w:rPr>
              <w:t>communication value.</w:t>
            </w:r>
            <w:r w:rsidR="00DB74F2" w:rsidRPr="00AC4723">
              <w:rPr>
                <w:rFonts w:ascii="Calibri" w:eastAsia="Times New Roman" w:hAnsi="Calibri" w:cs="Calibri"/>
                <w:kern w:val="0"/>
                <w:sz w:val="22"/>
                <w:szCs w:val="22"/>
                <w:lang w:val="en-US"/>
                <w14:ligatures w14:val="none"/>
              </w:rPr>
              <w:t xml:space="preserve"> </w:t>
            </w:r>
          </w:p>
        </w:tc>
      </w:tr>
      <w:tr w:rsidR="00542C18" w:rsidRPr="00D714BE" w14:paraId="5AAA4AA9" w14:textId="77777777" w:rsidTr="00A555CD">
        <w:trPr>
          <w:trHeight w:val="838"/>
        </w:trPr>
        <w:tc>
          <w:tcPr>
            <w:tcW w:w="1048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605EBE0" w14:textId="418DBBBE"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3D37D3A1" w14:textId="204F1A58" w:rsidR="00CE145C" w:rsidRDefault="00CE145C" w:rsidP="00E627F2">
            <w:pPr>
              <w:widowControl w:val="0"/>
              <w:spacing w:after="0" w:line="240" w:lineRule="auto"/>
              <w:jc w:val="both"/>
              <w:rPr>
                <w:rFonts w:ascii="Calibri" w:eastAsia="Times New Roman" w:hAnsi="Calibri" w:cs="Calibri"/>
                <w:kern w:val="0"/>
                <w:sz w:val="22"/>
                <w:szCs w:val="22"/>
                <w:lang w:val="en-GB"/>
                <w14:ligatures w14:val="none"/>
              </w:rPr>
            </w:pPr>
            <w:r w:rsidRPr="00CE145C">
              <w:rPr>
                <w:rFonts w:ascii="Calibri" w:eastAsia="Times New Roman" w:hAnsi="Calibri" w:cs="Calibri"/>
                <w:kern w:val="0"/>
                <w:sz w:val="22"/>
                <w:szCs w:val="22"/>
                <w:lang w:val="en-GB"/>
                <w14:ligatures w14:val="none"/>
              </w:rPr>
              <w:t xml:space="preserve">D8.X – Horizon scanning and </w:t>
            </w:r>
            <w:r w:rsidR="00313CFD">
              <w:rPr>
                <w:rFonts w:ascii="Calibri" w:eastAsia="Times New Roman" w:hAnsi="Calibri" w:cs="Calibri"/>
                <w:kern w:val="0"/>
                <w:sz w:val="22"/>
                <w:szCs w:val="22"/>
                <w:lang w:val="en-GB"/>
                <w14:ligatures w14:val="none"/>
              </w:rPr>
              <w:t xml:space="preserve">participatory </w:t>
            </w:r>
            <w:r w:rsidRPr="00CE145C">
              <w:rPr>
                <w:rFonts w:ascii="Calibri" w:eastAsia="Times New Roman" w:hAnsi="Calibri" w:cs="Calibri"/>
                <w:kern w:val="0"/>
                <w:sz w:val="22"/>
                <w:szCs w:val="22"/>
                <w:lang w:val="en-GB"/>
                <w14:ligatures w14:val="none"/>
              </w:rPr>
              <w:t>sense-making report</w:t>
            </w:r>
            <w:r w:rsidR="00283649">
              <w:rPr>
                <w:rFonts w:ascii="Calibri" w:eastAsia="Times New Roman" w:hAnsi="Calibri" w:cs="Calibri"/>
                <w:kern w:val="0"/>
                <w:sz w:val="22"/>
                <w:szCs w:val="22"/>
                <w:lang w:val="en-GB"/>
                <w14:ligatures w14:val="none"/>
              </w:rPr>
              <w:t xml:space="preserve"> </w:t>
            </w:r>
          </w:p>
          <w:p w14:paraId="13C2F1D4" w14:textId="423C4C6A" w:rsidR="005B24EE" w:rsidRPr="00AC4723" w:rsidRDefault="005B24EE" w:rsidP="005B24EE">
            <w:pPr>
              <w:widowControl w:val="0"/>
              <w:spacing w:after="0" w:line="240" w:lineRule="auto"/>
              <w:jc w:val="both"/>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 xml:space="preserve">D8.X </w:t>
            </w:r>
            <w:r w:rsidR="00E816A8">
              <w:rPr>
                <w:rFonts w:ascii="Calibri" w:eastAsia="Times New Roman" w:hAnsi="Calibri" w:cs="Calibri"/>
                <w:kern w:val="0"/>
                <w:sz w:val="22"/>
                <w:szCs w:val="22"/>
                <w:lang w:val="en-GB"/>
                <w14:ligatures w14:val="none"/>
              </w:rPr>
              <w:t xml:space="preserve">- </w:t>
            </w:r>
            <w:r w:rsidR="00E816A8" w:rsidRPr="00AC4723">
              <w:rPr>
                <w:rFonts w:ascii="Calibri" w:eastAsia="Times New Roman" w:hAnsi="Calibri" w:cs="Calibri"/>
                <w:kern w:val="0"/>
                <w:sz w:val="22"/>
                <w:szCs w:val="22"/>
                <w:lang w:val="en-US"/>
                <w14:ligatures w14:val="none"/>
              </w:rPr>
              <w:t>Policy simulation framework and modelling report</w:t>
            </w:r>
          </w:p>
          <w:p w14:paraId="36F9778C" w14:textId="77777777" w:rsidR="00AC4723" w:rsidRDefault="00E816A8" w:rsidP="00E627F2">
            <w:pPr>
              <w:widowControl w:val="0"/>
              <w:spacing w:after="0" w:line="240" w:lineRule="auto"/>
              <w:jc w:val="both"/>
              <w:rPr>
                <w:rFonts w:ascii="Calibri" w:eastAsia="Times New Roman" w:hAnsi="Calibri" w:cs="Calibri"/>
                <w:kern w:val="0"/>
                <w:sz w:val="22"/>
                <w:szCs w:val="22"/>
                <w:lang w:val="en-GB"/>
                <w14:ligatures w14:val="none"/>
              </w:rPr>
            </w:pPr>
            <w:r w:rsidRPr="00AC0AA1">
              <w:rPr>
                <w:rFonts w:ascii="Calibri" w:eastAsia="Times New Roman" w:hAnsi="Calibri" w:cs="Calibri"/>
                <w:kern w:val="0"/>
                <w:sz w:val="22"/>
                <w:szCs w:val="22"/>
                <w:lang w:val="en-GB"/>
                <w14:ligatures w14:val="none"/>
              </w:rPr>
              <w:t>D8.</w:t>
            </w:r>
            <w:r>
              <w:rPr>
                <w:rFonts w:ascii="Calibri" w:eastAsia="Times New Roman" w:hAnsi="Calibri" w:cs="Calibri"/>
                <w:kern w:val="0"/>
                <w:sz w:val="22"/>
                <w:szCs w:val="22"/>
                <w:lang w:val="en-GB"/>
                <w14:ligatures w14:val="none"/>
              </w:rPr>
              <w:t>X</w:t>
            </w:r>
            <w:r w:rsidRPr="00AC0AA1">
              <w:rPr>
                <w:rFonts w:ascii="Calibri" w:eastAsia="Times New Roman" w:hAnsi="Calibri" w:cs="Calibri"/>
                <w:kern w:val="0"/>
                <w:sz w:val="22"/>
                <w:szCs w:val="22"/>
                <w:lang w:val="en-GB"/>
                <w14:ligatures w14:val="none"/>
              </w:rPr>
              <w:t xml:space="preserve"> – Foresight scenarios report on future drivers of youth health behaviours </w:t>
            </w:r>
          </w:p>
          <w:p w14:paraId="0F2E3065" w14:textId="6C05D641" w:rsidR="00AC0AA1" w:rsidRDefault="004B1773" w:rsidP="00E627F2">
            <w:pPr>
              <w:widowControl w:val="0"/>
              <w:spacing w:after="0" w:line="240" w:lineRule="auto"/>
              <w:jc w:val="both"/>
              <w:rPr>
                <w:rFonts w:ascii="Calibri" w:eastAsia="Times New Roman" w:hAnsi="Calibri" w:cs="Calibri"/>
                <w:kern w:val="0"/>
                <w:sz w:val="22"/>
                <w:szCs w:val="22"/>
                <w:lang w:val="en-GB"/>
                <w14:ligatures w14:val="none"/>
              </w:rPr>
            </w:pPr>
            <w:r w:rsidRPr="004B1773">
              <w:rPr>
                <w:rFonts w:ascii="Calibri" w:eastAsia="Times New Roman" w:hAnsi="Calibri" w:cs="Calibri"/>
                <w:kern w:val="0"/>
                <w:sz w:val="22"/>
                <w:szCs w:val="22"/>
                <w:lang w:val="en-GB"/>
                <w14:ligatures w14:val="none"/>
              </w:rPr>
              <w:t>D8.X – Policy pathways and recommendations report (integrating foresight and modelling)</w:t>
            </w:r>
          </w:p>
          <w:p w14:paraId="3DEC6BEE" w14:textId="7A699473" w:rsidR="00D53437" w:rsidRDefault="00D53437" w:rsidP="00E627F2">
            <w:pPr>
              <w:widowControl w:val="0"/>
              <w:spacing w:after="0" w:line="240" w:lineRule="auto"/>
              <w:jc w:val="both"/>
              <w:rPr>
                <w:rFonts w:ascii="Calibri" w:eastAsia="Times New Roman" w:hAnsi="Calibri" w:cs="Calibri"/>
                <w:kern w:val="0"/>
                <w:sz w:val="22"/>
                <w:szCs w:val="22"/>
                <w:lang w:val="en-GB"/>
                <w14:ligatures w14:val="none"/>
              </w:rPr>
            </w:pPr>
            <w:r w:rsidRPr="00AC4723">
              <w:rPr>
                <w:rFonts w:ascii="Calibri" w:eastAsia="Times New Roman" w:hAnsi="Calibri" w:cs="Calibri"/>
                <w:kern w:val="0"/>
                <w:sz w:val="22"/>
                <w:szCs w:val="22"/>
                <w:lang w:val="en-US"/>
                <w14:ligatures w14:val="none"/>
              </w:rPr>
              <w:t>D8.X - Web-based foresight storylines</w:t>
            </w:r>
          </w:p>
          <w:p w14:paraId="05FAB530"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53614C9A" w14:textId="44C81F9C" w:rsidR="0037296B" w:rsidRPr="0037296B" w:rsidRDefault="0037296B" w:rsidP="0037296B">
            <w:pPr>
              <w:widowControl w:val="0"/>
              <w:spacing w:after="0" w:line="240" w:lineRule="auto"/>
              <w:jc w:val="both"/>
              <w:rPr>
                <w:rFonts w:ascii="Calibri" w:eastAsia="Times New Roman" w:hAnsi="Calibri" w:cs="Calibri"/>
                <w:kern w:val="0"/>
                <w:sz w:val="22"/>
                <w:szCs w:val="22"/>
                <w:lang w:val="en-GB"/>
                <w14:ligatures w14:val="none"/>
              </w:rPr>
            </w:pPr>
            <w:r w:rsidRPr="0037296B">
              <w:rPr>
                <w:rFonts w:ascii="Calibri" w:eastAsia="Times New Roman" w:hAnsi="Calibri" w:cs="Calibri"/>
                <w:kern w:val="0"/>
                <w:sz w:val="22"/>
                <w:szCs w:val="22"/>
                <w:lang w:val="en-GB"/>
                <w14:ligatures w14:val="none"/>
              </w:rPr>
              <w:t>MS8.X – Completion of horizon scanning and validation of key</w:t>
            </w:r>
            <w:r w:rsidR="00586CE5">
              <w:rPr>
                <w:rFonts w:ascii="Calibri" w:eastAsia="Times New Roman" w:hAnsi="Calibri" w:cs="Calibri"/>
                <w:kern w:val="0"/>
                <w:sz w:val="22"/>
                <w:szCs w:val="22"/>
                <w:lang w:val="en-GB"/>
                <w14:ligatures w14:val="none"/>
              </w:rPr>
              <w:t xml:space="preserve"> trends/</w:t>
            </w:r>
            <w:r w:rsidRPr="0037296B">
              <w:rPr>
                <w:rFonts w:ascii="Calibri" w:eastAsia="Times New Roman" w:hAnsi="Calibri" w:cs="Calibri"/>
                <w:kern w:val="0"/>
                <w:sz w:val="22"/>
                <w:szCs w:val="22"/>
                <w:lang w:val="en-GB"/>
                <w14:ligatures w14:val="none"/>
              </w:rPr>
              <w:t xml:space="preserve">uncertainties </w:t>
            </w:r>
          </w:p>
          <w:p w14:paraId="36C026DA" w14:textId="626F8461" w:rsidR="00AC4723" w:rsidRDefault="008343D6" w:rsidP="0037296B">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 xml:space="preserve">MS8.X </w:t>
            </w:r>
            <w:r w:rsidR="005C1842" w:rsidRPr="00AC4723">
              <w:rPr>
                <w:rFonts w:ascii="Calibri" w:eastAsia="Times New Roman" w:hAnsi="Calibri" w:cs="Calibri"/>
                <w:kern w:val="0"/>
                <w:sz w:val="22"/>
                <w:szCs w:val="22"/>
                <w:lang w:val="en-GB"/>
                <w14:ligatures w14:val="none"/>
              </w:rPr>
              <w:t>Set of future scenarios (2035–2040) developed and validated through stakeholder and youth workshops, ensuring relevance, diversity of perspectives, and policy applicability.</w:t>
            </w:r>
          </w:p>
          <w:p w14:paraId="1F52A4F5" w14:textId="77777777" w:rsidR="00AC4723" w:rsidRPr="00AC4723" w:rsidRDefault="00AC4723" w:rsidP="0037296B">
            <w:pPr>
              <w:widowControl w:val="0"/>
              <w:spacing w:after="0" w:line="240" w:lineRule="auto"/>
              <w:jc w:val="both"/>
              <w:rPr>
                <w:rFonts w:ascii="Calibri" w:eastAsia="Times New Roman" w:hAnsi="Calibri" w:cs="Calibri"/>
                <w:kern w:val="0"/>
                <w:sz w:val="22"/>
                <w:szCs w:val="22"/>
                <w:lang w:val="en-GB"/>
                <w14:ligatures w14:val="none"/>
              </w:rPr>
            </w:pPr>
          </w:p>
          <w:p w14:paraId="3E89342B" w14:textId="79E96256" w:rsidR="00542C18" w:rsidRPr="00AC4723"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tbl>
            <w:tblPr>
              <w:tblStyle w:val="Grigliatabella"/>
              <w:tblW w:w="0" w:type="auto"/>
              <w:tblLook w:val="04A0" w:firstRow="1" w:lastRow="0" w:firstColumn="1" w:lastColumn="0" w:noHBand="0" w:noVBand="1"/>
            </w:tblPr>
            <w:tblGrid>
              <w:gridCol w:w="3133"/>
              <w:gridCol w:w="992"/>
              <w:gridCol w:w="709"/>
              <w:gridCol w:w="5420"/>
            </w:tblGrid>
            <w:tr w:rsidR="00A555CD" w:rsidRPr="00D714BE" w14:paraId="29B4821D" w14:textId="77777777" w:rsidTr="00AC4723">
              <w:tc>
                <w:tcPr>
                  <w:tcW w:w="3133" w:type="dxa"/>
                </w:tcPr>
                <w:p w14:paraId="20B4AAD9"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992" w:type="dxa"/>
                </w:tcPr>
                <w:p w14:paraId="4E0B0446"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709" w:type="dxa"/>
                </w:tcPr>
                <w:p w14:paraId="17AFC92C"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5420" w:type="dxa"/>
                </w:tcPr>
                <w:p w14:paraId="4DC56B5C"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r>
            <w:tr w:rsidR="00A555CD" w:rsidRPr="00D714BE" w14:paraId="04E4FAF7" w14:textId="77777777" w:rsidTr="00AC4723">
              <w:tc>
                <w:tcPr>
                  <w:tcW w:w="3133" w:type="dxa"/>
                </w:tcPr>
                <w:p w14:paraId="0CF05646" w14:textId="5DE5F8A5"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lang w:val="en-GB"/>
                      <w14:ligatures w14:val="none"/>
                    </w:rPr>
                    <w:t>Limited or biased participation of youth and stakeholders</w:t>
                  </w:r>
                </w:p>
              </w:tc>
              <w:tc>
                <w:tcPr>
                  <w:tcW w:w="992" w:type="dxa"/>
                  <w:vAlign w:val="center"/>
                </w:tcPr>
                <w:p w14:paraId="7B2A76B2" w14:textId="6119EB85"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14:ligatures w14:val="none"/>
                    </w:rPr>
                    <w:t>Medium</w:t>
                  </w:r>
                </w:p>
              </w:tc>
              <w:tc>
                <w:tcPr>
                  <w:tcW w:w="709" w:type="dxa"/>
                  <w:vAlign w:val="center"/>
                </w:tcPr>
                <w:p w14:paraId="27187E81" w14:textId="3A6D42E1"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14:ligatures w14:val="none"/>
                    </w:rPr>
                    <w:t>High</w:t>
                  </w:r>
                </w:p>
              </w:tc>
              <w:tc>
                <w:tcPr>
                  <w:tcW w:w="5420" w:type="dxa"/>
                </w:tcPr>
                <w:p w14:paraId="71B9EDCE" w14:textId="1212B021" w:rsidR="00A555CD" w:rsidRPr="00AC4723" w:rsidRDefault="00A555CD" w:rsidP="00A555CD">
                  <w:pPr>
                    <w:widowControl w:val="0"/>
                    <w:jc w:val="both"/>
                    <w:rPr>
                      <w:rFonts w:ascii="Calibri" w:eastAsia="Times New Roman" w:hAnsi="Calibri" w:cs="Calibri"/>
                      <w:kern w:val="0"/>
                      <w:sz w:val="22"/>
                      <w:szCs w:val="22"/>
                      <w:highlight w:val="yellow"/>
                      <w:lang w:val="en-US"/>
                      <w14:ligatures w14:val="none"/>
                    </w:rPr>
                  </w:pPr>
                  <w:r w:rsidRPr="00054C80">
                    <w:rPr>
                      <w:rFonts w:ascii="Calibri" w:eastAsia="Times New Roman" w:hAnsi="Calibri" w:cs="Calibri"/>
                      <w:bCs/>
                      <w:kern w:val="0"/>
                      <w:sz w:val="22"/>
                      <w:szCs w:val="22"/>
                      <w:lang w:val="en-GB"/>
                      <w14:ligatures w14:val="none"/>
                    </w:rPr>
                    <w:t>Targeted stakeholder recruitment; collaboration with youth organisations; inclusive and hybrid engagement formats</w:t>
                  </w:r>
                  <w:r w:rsidR="002F1089">
                    <w:rPr>
                      <w:rFonts w:ascii="Calibri" w:eastAsia="Times New Roman" w:hAnsi="Calibri" w:cs="Calibri"/>
                      <w:bCs/>
                      <w:kern w:val="0"/>
                      <w:sz w:val="22"/>
                      <w:szCs w:val="22"/>
                      <w:lang w:val="en-GB"/>
                      <w14:ligatures w14:val="none"/>
                    </w:rPr>
                    <w:t xml:space="preserve">; </w:t>
                  </w:r>
                  <w:r w:rsidR="002F1089" w:rsidRPr="00AC4723">
                    <w:rPr>
                      <w:rFonts w:ascii="Calibri" w:eastAsia="Times New Roman" w:hAnsi="Calibri" w:cs="Calibri"/>
                      <w:bCs/>
                      <w:kern w:val="0"/>
                      <w:sz w:val="22"/>
                      <w:szCs w:val="22"/>
                      <w:lang w:val="en-US"/>
                      <w14:ligatures w14:val="none"/>
                    </w:rPr>
                    <w:t>attention to diversity across age, gender, socio-economic background, and cultural context.</w:t>
                  </w:r>
                </w:p>
              </w:tc>
            </w:tr>
            <w:tr w:rsidR="00A555CD" w:rsidRPr="00D714BE" w14:paraId="411ECE5A" w14:textId="77777777" w:rsidTr="00AC4723">
              <w:tc>
                <w:tcPr>
                  <w:tcW w:w="3133" w:type="dxa"/>
                </w:tcPr>
                <w:p w14:paraId="5F7C8469" w14:textId="4749C199"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lang w:val="en-GB"/>
                      <w14:ligatures w14:val="none"/>
                    </w:rPr>
                    <w:t xml:space="preserve">Weak integration of foresight </w:t>
                  </w:r>
                  <w:r w:rsidRPr="00054C80">
                    <w:rPr>
                      <w:rFonts w:ascii="Calibri" w:eastAsia="Times New Roman" w:hAnsi="Calibri" w:cs="Calibri"/>
                      <w:bCs/>
                      <w:kern w:val="0"/>
                      <w:sz w:val="22"/>
                      <w:szCs w:val="22"/>
                      <w:lang w:val="en-GB"/>
                      <w14:ligatures w14:val="none"/>
                    </w:rPr>
                    <w:lastRenderedPageBreak/>
                    <w:t>outputs with modelling and policy tasks</w:t>
                  </w:r>
                </w:p>
              </w:tc>
              <w:tc>
                <w:tcPr>
                  <w:tcW w:w="992" w:type="dxa"/>
                  <w:vAlign w:val="center"/>
                </w:tcPr>
                <w:p w14:paraId="46F09034" w14:textId="14C7487F"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14:ligatures w14:val="none"/>
                    </w:rPr>
                    <w:lastRenderedPageBreak/>
                    <w:t>Medium</w:t>
                  </w:r>
                </w:p>
              </w:tc>
              <w:tc>
                <w:tcPr>
                  <w:tcW w:w="709" w:type="dxa"/>
                  <w:vAlign w:val="center"/>
                </w:tcPr>
                <w:p w14:paraId="15D8EF7D" w14:textId="3C34F106"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14:ligatures w14:val="none"/>
                    </w:rPr>
                    <w:t>High</w:t>
                  </w:r>
                </w:p>
              </w:tc>
              <w:tc>
                <w:tcPr>
                  <w:tcW w:w="5420" w:type="dxa"/>
                </w:tcPr>
                <w:p w14:paraId="3E6844A9" w14:textId="2F7ACB60" w:rsidR="00A555CD" w:rsidRDefault="00A555CD" w:rsidP="00A555CD">
                  <w:pPr>
                    <w:widowControl w:val="0"/>
                    <w:jc w:val="both"/>
                    <w:rPr>
                      <w:rFonts w:ascii="Calibri" w:eastAsia="Times New Roman" w:hAnsi="Calibri" w:cs="Calibri"/>
                      <w:kern w:val="0"/>
                      <w:sz w:val="22"/>
                      <w:szCs w:val="22"/>
                      <w:highlight w:val="yellow"/>
                      <w:lang w:val="en-GB"/>
                      <w14:ligatures w14:val="none"/>
                    </w:rPr>
                  </w:pPr>
                  <w:r w:rsidRPr="00054C80">
                    <w:rPr>
                      <w:rFonts w:ascii="Calibri" w:eastAsia="Times New Roman" w:hAnsi="Calibri" w:cs="Calibri"/>
                      <w:bCs/>
                      <w:kern w:val="0"/>
                      <w:sz w:val="22"/>
                      <w:szCs w:val="22"/>
                      <w:lang w:val="en-GB"/>
                      <w14:ligatures w14:val="none"/>
                    </w:rPr>
                    <w:t xml:space="preserve">Early alignment with modelling team; joint workshops; </w:t>
                  </w:r>
                  <w:r w:rsidRPr="00054C80">
                    <w:rPr>
                      <w:rFonts w:ascii="Calibri" w:eastAsia="Times New Roman" w:hAnsi="Calibri" w:cs="Calibri"/>
                      <w:bCs/>
                      <w:kern w:val="0"/>
                      <w:sz w:val="22"/>
                      <w:szCs w:val="22"/>
                      <w:lang w:val="en-GB"/>
                      <w14:ligatures w14:val="none"/>
                    </w:rPr>
                    <w:lastRenderedPageBreak/>
                    <w:t>iterative feedback loops; co-development of policy-relevant indicators</w:t>
                  </w:r>
                </w:p>
              </w:tc>
            </w:tr>
            <w:tr w:rsidR="00A555CD" w:rsidRPr="00D714BE" w14:paraId="6278AD34" w14:textId="77777777" w:rsidTr="00AC4723">
              <w:tc>
                <w:tcPr>
                  <w:tcW w:w="3133" w:type="dxa"/>
                </w:tcPr>
                <w:p w14:paraId="55DF2D0F"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992" w:type="dxa"/>
                </w:tcPr>
                <w:p w14:paraId="6DD07489"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709" w:type="dxa"/>
                </w:tcPr>
                <w:p w14:paraId="71138EAC"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c>
                <w:tcPr>
                  <w:tcW w:w="5420" w:type="dxa"/>
                </w:tcPr>
                <w:p w14:paraId="165553B3" w14:textId="77777777" w:rsidR="00A555CD" w:rsidRDefault="00A555CD" w:rsidP="00E627F2">
                  <w:pPr>
                    <w:widowControl w:val="0"/>
                    <w:jc w:val="both"/>
                    <w:rPr>
                      <w:rFonts w:ascii="Calibri" w:eastAsia="Times New Roman" w:hAnsi="Calibri" w:cs="Calibri"/>
                      <w:kern w:val="0"/>
                      <w:sz w:val="22"/>
                      <w:szCs w:val="22"/>
                      <w:highlight w:val="yellow"/>
                      <w:lang w:val="en-GB"/>
                      <w14:ligatures w14:val="none"/>
                    </w:rPr>
                  </w:pPr>
                </w:p>
              </w:tc>
            </w:tr>
          </w:tbl>
          <w:p w14:paraId="2804C946" w14:textId="5A0D0046" w:rsidR="00054C80" w:rsidRPr="00054C80" w:rsidRDefault="00054C80" w:rsidP="00E627F2">
            <w:pPr>
              <w:widowControl w:val="0"/>
              <w:spacing w:after="0" w:line="240" w:lineRule="auto"/>
              <w:jc w:val="both"/>
              <w:rPr>
                <w:rFonts w:ascii="Calibri" w:eastAsia="Times New Roman" w:hAnsi="Calibri" w:cs="Calibri"/>
                <w:bCs/>
                <w:kern w:val="0"/>
                <w:sz w:val="22"/>
                <w:szCs w:val="22"/>
                <w:highlight w:val="yellow"/>
                <w:lang w:val="en-GB"/>
                <w14:ligatures w14:val="none"/>
              </w:rPr>
            </w:pPr>
          </w:p>
        </w:tc>
      </w:tr>
    </w:tbl>
    <w:p w14:paraId="43A80EEF" w14:textId="77777777" w:rsidR="00542C18" w:rsidRPr="00E627F2" w:rsidRDefault="00542C18" w:rsidP="00E627F2">
      <w:pPr>
        <w:autoSpaceDE w:val="0"/>
        <w:autoSpaceDN w:val="0"/>
        <w:adjustRightInd w:val="0"/>
        <w:spacing w:after="0" w:line="240" w:lineRule="auto"/>
        <w:jc w:val="both"/>
        <w:rPr>
          <w:rFonts w:ascii="Calibri" w:eastAsia="Calibri" w:hAnsi="Calibri" w:cs="Calibri"/>
          <w:i/>
          <w:iCs/>
          <w:color w:val="EE0000"/>
          <w:kern w:val="0"/>
          <w:sz w:val="10"/>
          <w:szCs w:val="10"/>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2"/>
      <w:r w:rsidRPr="00B973C7">
        <w:rPr>
          <w:rFonts w:ascii="Calibri" w:eastAsia="Times New Roman" w:hAnsi="Calibri" w:cs="Calibri"/>
          <w:b/>
          <w:bCs/>
          <w:kern w:val="0"/>
          <w:sz w:val="22"/>
          <w:szCs w:val="22"/>
          <w:lang w:val="en-GB"/>
          <w14:ligatures w14:val="none"/>
        </w:rPr>
        <w:t>State of the art and Ambition</w:t>
      </w:r>
      <w:commentRangeEnd w:id="2"/>
      <w:r w:rsidR="00B1616F">
        <w:rPr>
          <w:rStyle w:val="Rimandocommento"/>
          <w:rFonts w:ascii="Calibri" w:eastAsia="Times New Roman" w:hAnsi="Calibri" w:cs="Calibri"/>
          <w:b/>
          <w:bCs/>
          <w:kern w:val="0"/>
          <w:sz w:val="22"/>
          <w:szCs w:val="22"/>
          <w:lang w:val="en-GB"/>
          <w14:ligatures w14:val="none"/>
        </w:rPr>
        <w:commentReference w:id="2"/>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706F1F86"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19FFA82A" w14:textId="4C717737" w:rsidR="007237C9" w:rsidRPr="007237C9" w:rsidRDefault="007237C9" w:rsidP="007237C9">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7237C9">
        <w:rPr>
          <w:rFonts w:ascii="Calibri" w:eastAsia="Times New Roman" w:hAnsi="Calibri" w:cs="Calibri"/>
          <w:i/>
          <w:iCs/>
          <w:kern w:val="0"/>
          <w:sz w:val="22"/>
          <w:szCs w:val="22"/>
          <w:lang w:val="en-GB"/>
          <w14:ligatures w14:val="none"/>
        </w:rPr>
        <w:t xml:space="preserve">Strategic foresight is increasingly embedded in EU policymaking, notably through the European Commission’s Strategic Foresight Reports and the JRC Foresight Framework, supporting anticipatory governance and policy design. International organisations (e.g. OECD, World Economic Forum) have further </w:t>
      </w:r>
      <w:r w:rsidR="00866542">
        <w:rPr>
          <w:rFonts w:ascii="Calibri" w:eastAsia="Times New Roman" w:hAnsi="Calibri" w:cs="Calibri"/>
          <w:i/>
          <w:iCs/>
          <w:kern w:val="0"/>
          <w:sz w:val="22"/>
          <w:szCs w:val="22"/>
          <w:lang w:val="en-GB"/>
          <w14:ligatures w14:val="none"/>
        </w:rPr>
        <w:t>expanded</w:t>
      </w:r>
      <w:r w:rsidR="00866542" w:rsidRPr="007237C9">
        <w:rPr>
          <w:rFonts w:ascii="Calibri" w:eastAsia="Times New Roman" w:hAnsi="Calibri" w:cs="Calibri"/>
          <w:i/>
          <w:iCs/>
          <w:kern w:val="0"/>
          <w:sz w:val="22"/>
          <w:szCs w:val="22"/>
          <w:lang w:val="en-GB"/>
          <w14:ligatures w14:val="none"/>
        </w:rPr>
        <w:t xml:space="preserve"> </w:t>
      </w:r>
      <w:r w:rsidRPr="007237C9">
        <w:rPr>
          <w:rFonts w:ascii="Calibri" w:eastAsia="Times New Roman" w:hAnsi="Calibri" w:cs="Calibri"/>
          <w:i/>
          <w:iCs/>
          <w:kern w:val="0"/>
          <w:sz w:val="22"/>
          <w:szCs w:val="22"/>
          <w:lang w:val="en-GB"/>
          <w14:ligatures w14:val="none"/>
        </w:rPr>
        <w:t>foresight approaches to address technological, societal, and behavioural transformations.</w:t>
      </w:r>
    </w:p>
    <w:p w14:paraId="7FE31125" w14:textId="4B156724" w:rsidR="007237C9" w:rsidRPr="007237C9" w:rsidRDefault="007237C9" w:rsidP="007237C9">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7237C9">
        <w:rPr>
          <w:rFonts w:ascii="Calibri" w:eastAsia="Times New Roman" w:hAnsi="Calibri" w:cs="Calibri"/>
          <w:i/>
          <w:iCs/>
          <w:kern w:val="0"/>
          <w:sz w:val="22"/>
          <w:szCs w:val="22"/>
          <w:lang w:val="en-GB"/>
          <w14:ligatures w14:val="none"/>
        </w:rPr>
        <w:t xml:space="preserve">While foresight for policy design is well established, its application in public health—particularly for NCD prevention—remains limited. Existing initiatives rarely </w:t>
      </w:r>
      <w:r w:rsidR="00ED216A">
        <w:rPr>
          <w:rFonts w:ascii="Calibri" w:eastAsia="Times New Roman" w:hAnsi="Calibri" w:cs="Calibri"/>
          <w:i/>
          <w:iCs/>
          <w:kern w:val="0"/>
          <w:sz w:val="22"/>
          <w:szCs w:val="22"/>
          <w:lang w:val="en-GB"/>
          <w14:ligatures w14:val="none"/>
        </w:rPr>
        <w:t>combine</w:t>
      </w:r>
      <w:r w:rsidR="0060785B">
        <w:rPr>
          <w:rFonts w:ascii="Calibri" w:eastAsia="Times New Roman" w:hAnsi="Calibri" w:cs="Calibri"/>
          <w:i/>
          <w:iCs/>
          <w:kern w:val="0"/>
          <w:sz w:val="22"/>
          <w:szCs w:val="22"/>
          <w:lang w:val="en-GB"/>
          <w14:ligatures w14:val="none"/>
        </w:rPr>
        <w:t xml:space="preserve"> participatory approaches, </w:t>
      </w:r>
      <w:r w:rsidRPr="007237C9">
        <w:rPr>
          <w:rFonts w:ascii="Calibri" w:eastAsia="Times New Roman" w:hAnsi="Calibri" w:cs="Calibri"/>
          <w:i/>
          <w:iCs/>
          <w:kern w:val="0"/>
          <w:sz w:val="22"/>
          <w:szCs w:val="22"/>
          <w:lang w:val="en-GB"/>
          <w14:ligatures w14:val="none"/>
        </w:rPr>
        <w:t>behavioural science</w:t>
      </w:r>
      <w:r w:rsidR="00802A0B" w:rsidRPr="00571E72">
        <w:rPr>
          <w:rFonts w:ascii="Calibri" w:eastAsia="Times New Roman" w:hAnsi="Calibri" w:cs="Calibri"/>
          <w:i/>
          <w:iCs/>
          <w:kern w:val="0"/>
          <w:sz w:val="22"/>
          <w:szCs w:val="22"/>
          <w:lang w:val="en-GB"/>
          <w14:ligatures w14:val="none"/>
        </w:rPr>
        <w:t xml:space="preserve"> </w:t>
      </w:r>
      <w:r w:rsidRPr="007237C9">
        <w:rPr>
          <w:rFonts w:ascii="Calibri" w:eastAsia="Times New Roman" w:hAnsi="Calibri" w:cs="Calibri"/>
          <w:i/>
          <w:iCs/>
          <w:kern w:val="0"/>
          <w:sz w:val="22"/>
          <w:szCs w:val="22"/>
          <w:lang w:val="en-GB"/>
          <w14:ligatures w14:val="none"/>
        </w:rPr>
        <w:t xml:space="preserve">and </w:t>
      </w:r>
      <w:r w:rsidR="007E5E88">
        <w:rPr>
          <w:rFonts w:ascii="Calibri" w:eastAsia="Times New Roman" w:hAnsi="Calibri" w:cs="Calibri"/>
          <w:i/>
          <w:iCs/>
          <w:kern w:val="0"/>
          <w:sz w:val="22"/>
          <w:szCs w:val="22"/>
          <w:lang w:val="en-GB"/>
          <w14:ligatures w14:val="none"/>
        </w:rPr>
        <w:t>intervention research in a single analytical framework</w:t>
      </w:r>
      <w:r w:rsidR="008D42D2">
        <w:rPr>
          <w:rFonts w:ascii="Calibri" w:eastAsia="Times New Roman" w:hAnsi="Calibri" w:cs="Calibri"/>
          <w:i/>
          <w:iCs/>
          <w:kern w:val="0"/>
          <w:sz w:val="22"/>
          <w:szCs w:val="22"/>
          <w:lang w:val="en-GB"/>
          <w14:ligatures w14:val="none"/>
        </w:rPr>
        <w:t xml:space="preserve"> and </w:t>
      </w:r>
      <w:r w:rsidR="008D42D2" w:rsidRPr="00AC4723">
        <w:rPr>
          <w:rFonts w:ascii="Calibri" w:eastAsia="Times New Roman" w:hAnsi="Calibri" w:cs="Calibri"/>
          <w:i/>
          <w:iCs/>
          <w:kern w:val="0"/>
          <w:sz w:val="22"/>
          <w:szCs w:val="22"/>
          <w:lang w:val="en-US"/>
          <w14:ligatures w14:val="none"/>
        </w:rPr>
        <w:t xml:space="preserve">only </w:t>
      </w:r>
      <w:r w:rsidR="008D42D2">
        <w:rPr>
          <w:rFonts w:ascii="Calibri" w:eastAsia="Times New Roman" w:hAnsi="Calibri" w:cs="Calibri"/>
          <w:i/>
          <w:iCs/>
          <w:kern w:val="0"/>
          <w:sz w:val="22"/>
          <w:szCs w:val="22"/>
          <w:lang w:val="en-US"/>
          <w14:ligatures w14:val="none"/>
        </w:rPr>
        <w:t>occasionally</w:t>
      </w:r>
      <w:r w:rsidR="008D42D2" w:rsidRPr="00AC4723">
        <w:rPr>
          <w:rFonts w:ascii="Calibri" w:eastAsia="Times New Roman" w:hAnsi="Calibri" w:cs="Calibri"/>
          <w:i/>
          <w:iCs/>
          <w:kern w:val="0"/>
          <w:sz w:val="22"/>
          <w:szCs w:val="22"/>
          <w:lang w:val="en-US"/>
          <w14:ligatures w14:val="none"/>
        </w:rPr>
        <w:t xml:space="preserve"> integrate youth perspectives and diverse socio-economic contexts in a systematic way.</w:t>
      </w:r>
    </w:p>
    <w:p w14:paraId="4515B9FE" w14:textId="79303FCC" w:rsidR="007237C9" w:rsidRPr="007237C9" w:rsidRDefault="007237C9" w:rsidP="007237C9">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7237C9">
        <w:rPr>
          <w:rFonts w:ascii="Calibri" w:eastAsia="Times New Roman" w:hAnsi="Calibri" w:cs="Calibri"/>
          <w:i/>
          <w:iCs/>
          <w:kern w:val="0"/>
          <w:sz w:val="22"/>
          <w:szCs w:val="22"/>
          <w:lang w:val="en-GB"/>
          <w14:ligatures w14:val="none"/>
        </w:rPr>
        <w:t>Z-HEALTH addresses this gap by embedding participatory foresight within its research</w:t>
      </w:r>
      <w:r w:rsidR="00F175E2">
        <w:rPr>
          <w:rFonts w:ascii="Calibri" w:eastAsia="Times New Roman" w:hAnsi="Calibri" w:cs="Calibri"/>
          <w:i/>
          <w:iCs/>
          <w:kern w:val="0"/>
          <w:sz w:val="22"/>
          <w:szCs w:val="22"/>
          <w:lang w:val="en-GB"/>
          <w14:ligatures w14:val="none"/>
        </w:rPr>
        <w:t>, implementation and policy transition framework.</w:t>
      </w:r>
      <w:r w:rsidRPr="007237C9">
        <w:rPr>
          <w:rFonts w:ascii="Calibri" w:eastAsia="Times New Roman" w:hAnsi="Calibri" w:cs="Calibri"/>
          <w:i/>
          <w:iCs/>
          <w:kern w:val="0"/>
          <w:sz w:val="22"/>
          <w:szCs w:val="22"/>
          <w:lang w:val="en-GB"/>
          <w14:ligatures w14:val="none"/>
        </w:rPr>
        <w:t>. WP8 combines horizon scanning, social media analysis,</w:t>
      </w:r>
      <w:r w:rsidR="00F10E7F">
        <w:rPr>
          <w:rFonts w:ascii="Calibri" w:eastAsia="Times New Roman" w:hAnsi="Calibri" w:cs="Calibri"/>
          <w:i/>
          <w:iCs/>
          <w:kern w:val="0"/>
          <w:sz w:val="22"/>
          <w:szCs w:val="22"/>
          <w:lang w:val="en-GB"/>
          <w14:ligatures w14:val="none"/>
        </w:rPr>
        <w:t xml:space="preserve"> youth participation,</w:t>
      </w:r>
      <w:r w:rsidRPr="007237C9">
        <w:rPr>
          <w:rFonts w:ascii="Calibri" w:eastAsia="Times New Roman" w:hAnsi="Calibri" w:cs="Calibri"/>
          <w:i/>
          <w:iCs/>
          <w:kern w:val="0"/>
          <w:sz w:val="22"/>
          <w:szCs w:val="22"/>
          <w:lang w:val="en-GB"/>
          <w14:ligatures w14:val="none"/>
        </w:rPr>
        <w:t xml:space="preserve"> collective sense-making, andDelphi processes to identify emerging trends and uncertainties shaping youth health behaviours </w:t>
      </w:r>
      <w:r w:rsidR="00C101C8">
        <w:rPr>
          <w:rFonts w:ascii="Calibri" w:eastAsia="Times New Roman" w:hAnsi="Calibri" w:cs="Calibri"/>
          <w:i/>
          <w:iCs/>
          <w:kern w:val="0"/>
          <w:sz w:val="22"/>
          <w:szCs w:val="22"/>
          <w:lang w:val="en-GB"/>
          <w14:ligatures w14:val="none"/>
        </w:rPr>
        <w:t>across</w:t>
      </w:r>
      <w:r w:rsidRPr="007237C9">
        <w:rPr>
          <w:rFonts w:ascii="Calibri" w:eastAsia="Times New Roman" w:hAnsi="Calibri" w:cs="Calibri"/>
          <w:i/>
          <w:iCs/>
          <w:kern w:val="0"/>
          <w:sz w:val="22"/>
          <w:szCs w:val="22"/>
          <w:lang w:val="en-GB"/>
          <w14:ligatures w14:val="none"/>
        </w:rPr>
        <w:t xml:space="preserve"> diverse socio-economic contexts.</w:t>
      </w:r>
    </w:p>
    <w:p w14:paraId="6D8D215C" w14:textId="41CCBB0E" w:rsidR="007237C9" w:rsidRPr="00AC4723" w:rsidRDefault="007237C9" w:rsidP="007237C9">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US"/>
          <w14:ligatures w14:val="none"/>
        </w:rPr>
      </w:pPr>
      <w:r w:rsidRPr="007237C9">
        <w:rPr>
          <w:rFonts w:ascii="Calibri" w:eastAsia="Times New Roman" w:hAnsi="Calibri" w:cs="Calibri"/>
          <w:i/>
          <w:iCs/>
          <w:kern w:val="0"/>
          <w:sz w:val="22"/>
          <w:szCs w:val="22"/>
          <w:lang w:val="en-GB"/>
          <w14:ligatures w14:val="none"/>
        </w:rPr>
        <w:t xml:space="preserve">The project advances the state of the art by linking foresight outputs with intervention evaluation and modelling. Scenario-based analysis will assess the robustness, scalability, and equity implications of </w:t>
      </w:r>
      <w:r w:rsidR="003E2A24">
        <w:rPr>
          <w:rFonts w:ascii="Calibri" w:eastAsia="Times New Roman" w:hAnsi="Calibri" w:cs="Calibri"/>
          <w:i/>
          <w:iCs/>
          <w:kern w:val="0"/>
          <w:sz w:val="22"/>
          <w:szCs w:val="22"/>
          <w:lang w:val="en-GB"/>
          <w14:ligatures w14:val="none"/>
        </w:rPr>
        <w:t xml:space="preserve">behavioural </w:t>
      </w:r>
      <w:r w:rsidRPr="007237C9">
        <w:rPr>
          <w:rFonts w:ascii="Calibri" w:eastAsia="Times New Roman" w:hAnsi="Calibri" w:cs="Calibri"/>
          <w:i/>
          <w:iCs/>
          <w:kern w:val="0"/>
          <w:sz w:val="22"/>
          <w:szCs w:val="22"/>
          <w:lang w:val="en-GB"/>
          <w14:ligatures w14:val="none"/>
        </w:rPr>
        <w:t>interventions under</w:t>
      </w:r>
      <w:r w:rsidR="003E2A24">
        <w:rPr>
          <w:rFonts w:ascii="Calibri" w:eastAsia="Times New Roman" w:hAnsi="Calibri" w:cs="Calibri"/>
          <w:i/>
          <w:iCs/>
          <w:kern w:val="0"/>
          <w:sz w:val="22"/>
          <w:szCs w:val="22"/>
          <w:lang w:val="en-GB"/>
          <w14:ligatures w14:val="none"/>
        </w:rPr>
        <w:t xml:space="preserve"> alternative</w:t>
      </w:r>
      <w:r w:rsidRPr="007237C9">
        <w:rPr>
          <w:rFonts w:ascii="Calibri" w:eastAsia="Times New Roman" w:hAnsi="Calibri" w:cs="Calibri"/>
          <w:i/>
          <w:iCs/>
          <w:kern w:val="0"/>
          <w:sz w:val="22"/>
          <w:szCs w:val="22"/>
          <w:lang w:val="en-GB"/>
          <w14:ligatures w14:val="none"/>
        </w:rPr>
        <w:t xml:space="preserve"> future conditions, supporting adaptive, evidence-based, and policy-relevant strategies for NCD prevention.</w:t>
      </w:r>
      <w:r w:rsidR="005039C9">
        <w:rPr>
          <w:rFonts w:ascii="Calibri" w:eastAsia="Times New Roman" w:hAnsi="Calibri" w:cs="Calibri"/>
          <w:i/>
          <w:iCs/>
          <w:kern w:val="0"/>
          <w:sz w:val="22"/>
          <w:szCs w:val="22"/>
          <w:lang w:val="en-GB"/>
          <w14:ligatures w14:val="none"/>
        </w:rPr>
        <w:t xml:space="preserve"> </w:t>
      </w:r>
      <w:r w:rsidR="005039C9" w:rsidRPr="00AC4723">
        <w:rPr>
          <w:rFonts w:ascii="Calibri" w:eastAsia="Times New Roman" w:hAnsi="Calibri" w:cs="Calibri"/>
          <w:i/>
          <w:iCs/>
          <w:kern w:val="0"/>
          <w:sz w:val="22"/>
          <w:szCs w:val="22"/>
          <w:lang w:val="en-US"/>
          <w14:ligatures w14:val="none"/>
        </w:rPr>
        <w:t>This allows Z-HEALTH not only to evaluate what works today, but also to anticipate what may remain effective, acceptable, and fair in the youth health environments of the future.</w:t>
      </w:r>
    </w:p>
    <w:p w14:paraId="35F16807" w14:textId="77777777" w:rsidR="007237C9" w:rsidRPr="007237C9" w:rsidRDefault="007237C9"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52DF05B7" w14:textId="05959813" w:rsidR="00E627F2" w:rsidRPr="00571E72" w:rsidRDefault="00E627F2" w:rsidP="00571E72">
      <w:pPr>
        <w:autoSpaceDE w:val="0"/>
        <w:autoSpaceDN w:val="0"/>
        <w:adjustRightInd w:val="0"/>
        <w:spacing w:after="0" w:line="240" w:lineRule="auto"/>
        <w:jc w:val="both"/>
        <w:rPr>
          <w:rFonts w:ascii="Calibri" w:eastAsia="Calibri" w:hAnsi="Calibri" w:cs="Calibri"/>
          <w:b/>
          <w:bCs/>
          <w:color w:val="FF0000"/>
          <w:kern w:val="0"/>
          <w:sz w:val="22"/>
          <w:szCs w:val="22"/>
          <w:lang w:val="en-GB"/>
        </w:rPr>
      </w:pPr>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3"/>
      <w:r w:rsidRPr="00B973C7">
        <w:rPr>
          <w:rFonts w:ascii="Calibri" w:eastAsia="Times New Roman" w:hAnsi="Calibri" w:cs="Calibri"/>
          <w:b/>
          <w:kern w:val="0"/>
          <w:sz w:val="22"/>
          <w:szCs w:val="22"/>
          <w:lang w:val="en-GB"/>
          <w14:ligatures w14:val="none"/>
        </w:rPr>
        <w:t>Overall methodology</w:t>
      </w:r>
      <w:commentRangeEnd w:id="3"/>
      <w:r w:rsidR="00E627F2">
        <w:rPr>
          <w:rStyle w:val="Rimandocommento"/>
          <w:rFonts w:ascii="Calibri" w:eastAsia="Times New Roman" w:hAnsi="Calibri" w:cs="Calibri"/>
          <w:b/>
          <w:kern w:val="0"/>
          <w:sz w:val="22"/>
          <w:szCs w:val="22"/>
          <w:lang w:val="en-GB"/>
          <w14:ligatures w14:val="none"/>
        </w:rPr>
        <w:commentReference w:id="3"/>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693B97B4" w14:textId="77777777" w:rsidR="000F769F"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56CAFFDA" w14:textId="7ED2F5E8" w:rsidR="005F0EE5" w:rsidRPr="005F0EE5" w:rsidRDefault="005F0EE5" w:rsidP="005F0EE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5F0EE5">
        <w:rPr>
          <w:rFonts w:ascii="Calibri" w:eastAsia="Times New Roman" w:hAnsi="Calibri" w:cs="Calibri"/>
          <w:i/>
          <w:iCs/>
          <w:kern w:val="0"/>
          <w:sz w:val="22"/>
          <w:szCs w:val="22"/>
          <w:lang w:val="en-GB"/>
          <w14:ligatures w14:val="none"/>
        </w:rPr>
        <w:t>Foresight in Z-HEALTH is implemented as a structured, participatory</w:t>
      </w:r>
      <w:r w:rsidR="00F37A57">
        <w:rPr>
          <w:rFonts w:ascii="Calibri" w:eastAsia="Times New Roman" w:hAnsi="Calibri" w:cs="Calibri"/>
          <w:i/>
          <w:iCs/>
          <w:kern w:val="0"/>
          <w:sz w:val="22"/>
          <w:szCs w:val="22"/>
          <w:lang w:val="en-GB"/>
          <w14:ligatures w14:val="none"/>
        </w:rPr>
        <w:t>, and policy-oriented</w:t>
      </w:r>
      <w:r w:rsidRPr="005F0EE5">
        <w:rPr>
          <w:rFonts w:ascii="Calibri" w:eastAsia="Times New Roman" w:hAnsi="Calibri" w:cs="Calibri"/>
          <w:i/>
          <w:iCs/>
          <w:kern w:val="0"/>
          <w:sz w:val="22"/>
          <w:szCs w:val="22"/>
          <w:lang w:val="en-GB"/>
          <w14:ligatures w14:val="none"/>
        </w:rPr>
        <w:t xml:space="preserve"> process to anticipate how youth health behaviours and </w:t>
      </w:r>
      <w:r w:rsidR="00AB3AFA">
        <w:rPr>
          <w:rFonts w:ascii="Calibri" w:eastAsia="Times New Roman" w:hAnsi="Calibri" w:cs="Calibri"/>
          <w:i/>
          <w:iCs/>
          <w:kern w:val="0"/>
          <w:sz w:val="22"/>
          <w:szCs w:val="22"/>
          <w:lang w:val="en-GB"/>
          <w14:ligatures w14:val="none"/>
        </w:rPr>
        <w:t>their related</w:t>
      </w:r>
      <w:r w:rsidRPr="005F0EE5">
        <w:rPr>
          <w:rFonts w:ascii="Calibri" w:eastAsia="Times New Roman" w:hAnsi="Calibri" w:cs="Calibri"/>
          <w:i/>
          <w:iCs/>
          <w:kern w:val="0"/>
          <w:sz w:val="22"/>
          <w:szCs w:val="22"/>
          <w:lang w:val="en-GB"/>
          <w14:ligatures w14:val="none"/>
        </w:rPr>
        <w:t>key drivers may evolve over the next 10–20 years, and how behavioural interventions for NCD prevention may need to adapt</w:t>
      </w:r>
      <w:r w:rsidR="00787E18">
        <w:rPr>
          <w:rFonts w:ascii="Calibri" w:eastAsia="Times New Roman" w:hAnsi="Calibri" w:cs="Calibri"/>
          <w:i/>
          <w:iCs/>
          <w:kern w:val="0"/>
          <w:sz w:val="22"/>
          <w:szCs w:val="22"/>
          <w:lang w:val="en-GB"/>
          <w14:ligatures w14:val="none"/>
        </w:rPr>
        <w:t xml:space="preserve"> in response</w:t>
      </w:r>
      <w:r w:rsidRPr="005F0EE5">
        <w:rPr>
          <w:rFonts w:ascii="Calibri" w:eastAsia="Times New Roman" w:hAnsi="Calibri" w:cs="Calibri"/>
          <w:i/>
          <w:iCs/>
          <w:kern w:val="0"/>
          <w:sz w:val="22"/>
          <w:szCs w:val="22"/>
          <w:lang w:val="en-GB"/>
          <w14:ligatures w14:val="none"/>
        </w:rPr>
        <w:t>.</w:t>
      </w:r>
      <w:r w:rsidR="00BA461F">
        <w:rPr>
          <w:rFonts w:ascii="Calibri" w:eastAsia="Times New Roman" w:hAnsi="Calibri" w:cs="Calibri"/>
          <w:i/>
          <w:iCs/>
          <w:kern w:val="0"/>
          <w:sz w:val="22"/>
          <w:szCs w:val="22"/>
          <w:lang w:val="en-GB"/>
          <w14:ligatures w14:val="none"/>
        </w:rPr>
        <w:t xml:space="preserve">  </w:t>
      </w:r>
      <w:r w:rsidRPr="005F0EE5">
        <w:rPr>
          <w:rFonts w:ascii="Calibri" w:eastAsia="Times New Roman" w:hAnsi="Calibri" w:cs="Calibri"/>
          <w:i/>
          <w:iCs/>
          <w:kern w:val="0"/>
          <w:sz w:val="22"/>
          <w:szCs w:val="22"/>
          <w:lang w:val="en-GB"/>
          <w14:ligatures w14:val="none"/>
        </w:rPr>
        <w:t>The approach builds on ISINNOVA’s extensive expertise in EU policy-oriented foresight, including the Foresight on Demand (FOD) framework, and adapts a methodology tested in</w:t>
      </w:r>
      <w:r w:rsidR="00261465">
        <w:rPr>
          <w:rFonts w:ascii="Calibri" w:eastAsia="Times New Roman" w:hAnsi="Calibri" w:cs="Calibri"/>
          <w:i/>
          <w:iCs/>
          <w:kern w:val="0"/>
          <w:sz w:val="22"/>
          <w:szCs w:val="22"/>
          <w:lang w:val="en-GB"/>
          <w14:ligatures w14:val="none"/>
        </w:rPr>
        <w:t xml:space="preserve"> a previous EU project (</w:t>
      </w:r>
      <w:r w:rsidRPr="005F0EE5">
        <w:rPr>
          <w:rFonts w:ascii="Calibri" w:eastAsia="Times New Roman" w:hAnsi="Calibri" w:cs="Calibri"/>
          <w:i/>
          <w:iCs/>
          <w:kern w:val="0"/>
          <w:sz w:val="22"/>
          <w:szCs w:val="22"/>
          <w:lang w:val="en-GB"/>
          <w14:ligatures w14:val="none"/>
        </w:rPr>
        <w:t xml:space="preserve"> EUARENAS</w:t>
      </w:r>
      <w:r w:rsidR="00261465">
        <w:rPr>
          <w:rFonts w:ascii="Calibri" w:eastAsia="Times New Roman" w:hAnsi="Calibri" w:cs="Calibri"/>
          <w:i/>
          <w:iCs/>
          <w:kern w:val="0"/>
          <w:sz w:val="22"/>
          <w:szCs w:val="22"/>
          <w:lang w:val="en-GB"/>
          <w14:ligatures w14:val="none"/>
        </w:rPr>
        <w:t>)</w:t>
      </w:r>
      <w:r w:rsidRPr="005F0EE5">
        <w:rPr>
          <w:rFonts w:ascii="Calibri" w:eastAsia="Times New Roman" w:hAnsi="Calibri" w:cs="Calibri"/>
          <w:i/>
          <w:iCs/>
          <w:kern w:val="0"/>
          <w:sz w:val="22"/>
          <w:szCs w:val="22"/>
          <w:lang w:val="en-GB"/>
          <w14:ligatures w14:val="none"/>
        </w:rPr>
        <w:t>, combining social media signal scanning, participatory sense-making, and Delphi-inspired foresight rounds.</w:t>
      </w:r>
    </w:p>
    <w:p w14:paraId="0416EF1F" w14:textId="703C9B92" w:rsidR="005F0EE5" w:rsidRPr="005F0EE5" w:rsidRDefault="00F94C32" w:rsidP="005F0EE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F94C32">
        <w:rPr>
          <w:rFonts w:ascii="Calibri" w:eastAsia="Times New Roman" w:hAnsi="Calibri" w:cs="Calibri"/>
          <w:i/>
          <w:iCs/>
          <w:kern w:val="0"/>
          <w:sz w:val="22"/>
          <w:szCs w:val="22"/>
          <w:lang w:val="en-GB"/>
          <w14:ligatures w14:val="none"/>
        </w:rPr>
        <w:t xml:space="preserve">The methodology is grounded in continuous engagement with youth and </w:t>
      </w:r>
      <w:r w:rsidR="00750EE9">
        <w:rPr>
          <w:rFonts w:ascii="Calibri" w:eastAsia="Times New Roman" w:hAnsi="Calibri" w:cs="Calibri"/>
          <w:i/>
          <w:iCs/>
          <w:kern w:val="0"/>
          <w:sz w:val="22"/>
          <w:szCs w:val="22"/>
          <w:lang w:val="en-GB"/>
          <w14:ligatures w14:val="none"/>
        </w:rPr>
        <w:t xml:space="preserve">expert </w:t>
      </w:r>
      <w:r w:rsidRPr="00F94C32">
        <w:rPr>
          <w:rFonts w:ascii="Calibri" w:eastAsia="Times New Roman" w:hAnsi="Calibri" w:cs="Calibri"/>
          <w:i/>
          <w:iCs/>
          <w:kern w:val="0"/>
          <w:sz w:val="22"/>
          <w:szCs w:val="22"/>
          <w:lang w:val="en-GB"/>
          <w14:ligatures w14:val="none"/>
        </w:rPr>
        <w:t>stakeholders</w:t>
      </w:r>
      <w:r w:rsidR="00750EE9">
        <w:rPr>
          <w:rFonts w:ascii="Calibri" w:eastAsia="Times New Roman" w:hAnsi="Calibri" w:cs="Calibri"/>
          <w:i/>
          <w:iCs/>
          <w:kern w:val="0"/>
          <w:sz w:val="22"/>
          <w:szCs w:val="22"/>
          <w:lang w:val="en-GB"/>
          <w14:ligatures w14:val="none"/>
        </w:rPr>
        <w:t xml:space="preserve">. </w:t>
      </w:r>
      <w:r w:rsidR="005F0EE5" w:rsidRPr="005F0EE5">
        <w:rPr>
          <w:rFonts w:ascii="Calibri" w:eastAsia="Times New Roman" w:hAnsi="Calibri" w:cs="Calibri"/>
          <w:i/>
          <w:iCs/>
          <w:kern w:val="0"/>
          <w:sz w:val="22"/>
          <w:szCs w:val="22"/>
          <w:lang w:val="en-GB"/>
          <w14:ligatures w14:val="none"/>
        </w:rPr>
        <w:t xml:space="preserve">A </w:t>
      </w:r>
      <w:r w:rsidR="005F0EE5" w:rsidRPr="005F0EE5">
        <w:rPr>
          <w:rFonts w:ascii="Calibri" w:eastAsia="Times New Roman" w:hAnsi="Calibri" w:cs="Calibri"/>
          <w:i/>
          <w:iCs/>
          <w:kern w:val="0"/>
          <w:sz w:val="22"/>
          <w:szCs w:val="22"/>
          <w:highlight w:val="yellow"/>
          <w:lang w:val="en-GB"/>
          <w14:ligatures w14:val="none"/>
        </w:rPr>
        <w:t xml:space="preserve">Youth Advisory Committee </w:t>
      </w:r>
      <w:r w:rsidR="005F0EE5" w:rsidRPr="005F0EE5">
        <w:rPr>
          <w:rFonts w:ascii="Calibri" w:eastAsia="Times New Roman" w:hAnsi="Calibri" w:cs="Calibri"/>
          <w:i/>
          <w:iCs/>
          <w:kern w:val="0"/>
          <w:sz w:val="22"/>
          <w:szCs w:val="22"/>
          <w:lang w:val="en-GB"/>
          <w14:ligatures w14:val="none"/>
        </w:rPr>
        <w:t>ensure</w:t>
      </w:r>
      <w:r w:rsidR="00750EE9">
        <w:rPr>
          <w:rFonts w:ascii="Calibri" w:eastAsia="Times New Roman" w:hAnsi="Calibri" w:cs="Calibri"/>
          <w:i/>
          <w:iCs/>
          <w:kern w:val="0"/>
          <w:sz w:val="22"/>
          <w:szCs w:val="22"/>
          <w:lang w:val="en-GB"/>
          <w14:ligatures w14:val="none"/>
        </w:rPr>
        <w:t>s</w:t>
      </w:r>
      <w:r w:rsidR="005F0EE5" w:rsidRPr="005F0EE5">
        <w:rPr>
          <w:rFonts w:ascii="Calibri" w:eastAsia="Times New Roman" w:hAnsi="Calibri" w:cs="Calibri"/>
          <w:i/>
          <w:iCs/>
          <w:kern w:val="0"/>
          <w:sz w:val="22"/>
          <w:szCs w:val="22"/>
          <w:lang w:val="en-GB"/>
          <w14:ligatures w14:val="none"/>
        </w:rPr>
        <w:t xml:space="preserve"> continuous engagement of diverse youth groups, contributing to the identification and interpretation of emerging trends, validation of findings, and assessment of intervention relevance and acceptability.</w:t>
      </w:r>
      <w:r w:rsidR="00CE146B">
        <w:rPr>
          <w:rFonts w:ascii="Calibri" w:eastAsia="Times New Roman" w:hAnsi="Calibri" w:cs="Calibri"/>
          <w:i/>
          <w:iCs/>
          <w:kern w:val="0"/>
          <w:sz w:val="22"/>
          <w:szCs w:val="22"/>
          <w:lang w:val="en-GB"/>
          <w14:ligatures w14:val="none"/>
        </w:rPr>
        <w:t xml:space="preserve"> </w:t>
      </w:r>
      <w:r w:rsidR="00CE146B" w:rsidRPr="00AC4723">
        <w:rPr>
          <w:rFonts w:ascii="Calibri" w:eastAsia="Times New Roman" w:hAnsi="Calibri" w:cs="Calibri"/>
          <w:i/>
          <w:iCs/>
          <w:kern w:val="0"/>
          <w:sz w:val="22"/>
          <w:szCs w:val="22"/>
          <w:lang w:val="en-US"/>
          <w14:ligatures w14:val="none"/>
        </w:rPr>
        <w:t>These participatory inputs will be complemented by the involvement of multidisciplinary experts from public health, behavioural science, digital media, policy, education, and civil society.</w:t>
      </w:r>
      <w:r w:rsidR="000D0BFD">
        <w:rPr>
          <w:rFonts w:ascii="Calibri" w:eastAsia="Times New Roman" w:hAnsi="Calibri" w:cs="Calibri"/>
          <w:i/>
          <w:iCs/>
          <w:kern w:val="0"/>
          <w:sz w:val="22"/>
          <w:szCs w:val="22"/>
          <w:lang w:val="en-GB"/>
          <w14:ligatures w14:val="none"/>
        </w:rPr>
        <w:t xml:space="preserve"> </w:t>
      </w:r>
      <w:r w:rsidR="005F0EE5" w:rsidRPr="005F0EE5">
        <w:rPr>
          <w:rFonts w:ascii="Calibri" w:eastAsia="Times New Roman" w:hAnsi="Calibri" w:cs="Calibri"/>
          <w:i/>
          <w:iCs/>
          <w:kern w:val="0"/>
          <w:sz w:val="22"/>
          <w:szCs w:val="22"/>
          <w:lang w:val="en-GB"/>
          <w14:ligatures w14:val="none"/>
        </w:rPr>
        <w:t>The foresight cycle includes: (i) systematic analysis of social media and other sources to detect emerging behaviours, attitudes, and inequalities; (ii) collective interpretation by a multidisciplinary panel to identify trends, mismatches with intervention assumptions, and early warning signals; and (iii) prioritisation of key uncertainties and assessment of intervention robustness across youth segments.</w:t>
      </w:r>
    </w:p>
    <w:p w14:paraId="7EE034A7" w14:textId="2FB14165" w:rsidR="005F0EE5" w:rsidRPr="005F0EE5" w:rsidRDefault="000C5468" w:rsidP="005F0EE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Pr>
          <w:rFonts w:ascii="Calibri" w:eastAsia="Times New Roman" w:hAnsi="Calibri" w:cs="Calibri"/>
          <w:i/>
          <w:iCs/>
          <w:kern w:val="0"/>
          <w:sz w:val="22"/>
          <w:szCs w:val="22"/>
          <w:lang w:val="en-GB"/>
          <w14:ligatures w14:val="none"/>
        </w:rPr>
        <w:t>Foresight o</w:t>
      </w:r>
      <w:r w:rsidR="005F0EE5" w:rsidRPr="005F0EE5">
        <w:rPr>
          <w:rFonts w:ascii="Calibri" w:eastAsia="Times New Roman" w:hAnsi="Calibri" w:cs="Calibri"/>
          <w:i/>
          <w:iCs/>
          <w:kern w:val="0"/>
          <w:sz w:val="22"/>
          <w:szCs w:val="22"/>
          <w:lang w:val="en-GB"/>
          <w14:ligatures w14:val="none"/>
        </w:rPr>
        <w:t xml:space="preserve">utputs feed into scenario development and subsequent modelling and policy </w:t>
      </w:r>
      <w:r>
        <w:rPr>
          <w:rFonts w:ascii="Calibri" w:eastAsia="Times New Roman" w:hAnsi="Calibri" w:cs="Calibri"/>
          <w:i/>
          <w:iCs/>
          <w:kern w:val="0"/>
          <w:sz w:val="22"/>
          <w:szCs w:val="22"/>
          <w:lang w:val="en-GB"/>
          <w14:ligatures w14:val="none"/>
        </w:rPr>
        <w:t>simulation</w:t>
      </w:r>
      <w:r w:rsidR="005F0EE5" w:rsidRPr="005F0EE5">
        <w:rPr>
          <w:rFonts w:ascii="Calibri" w:eastAsia="Times New Roman" w:hAnsi="Calibri" w:cs="Calibri"/>
          <w:i/>
          <w:iCs/>
          <w:kern w:val="0"/>
          <w:sz w:val="22"/>
          <w:szCs w:val="22"/>
          <w:lang w:val="en-GB"/>
          <w14:ligatures w14:val="none"/>
        </w:rPr>
        <w:t xml:space="preserve">, </w:t>
      </w:r>
      <w:r w:rsidR="00F9148F" w:rsidRPr="00F9148F">
        <w:rPr>
          <w:rFonts w:ascii="Calibri" w:eastAsia="Times New Roman" w:hAnsi="Calibri" w:cs="Calibri"/>
          <w:i/>
          <w:iCs/>
          <w:kern w:val="0"/>
          <w:sz w:val="22"/>
          <w:szCs w:val="22"/>
          <w:lang w:val="en-GB"/>
          <w14:ligatures w14:val="none"/>
        </w:rPr>
        <w:t>nabling the project to assess the long-term effectiveness, equity, scalability, and robustness of interventions under alternative future conditions</w:t>
      </w:r>
      <w:r w:rsidR="00F9148F">
        <w:rPr>
          <w:rFonts w:ascii="Calibri" w:eastAsia="Times New Roman" w:hAnsi="Calibri" w:cs="Calibri"/>
          <w:i/>
          <w:iCs/>
          <w:kern w:val="0"/>
          <w:sz w:val="22"/>
          <w:szCs w:val="22"/>
          <w:lang w:val="en-GB"/>
          <w14:ligatures w14:val="none"/>
        </w:rPr>
        <w:t xml:space="preserve">. </w:t>
      </w:r>
    </w:p>
    <w:p w14:paraId="72C2B87F" w14:textId="77777777" w:rsidR="005F0EE5" w:rsidRPr="00E627F2" w:rsidRDefault="005F0EE5"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p>
    <w:p w14:paraId="55E51BEA" w14:textId="50EB2AF4" w:rsidR="00E627F2" w:rsidRPr="005F0EE5" w:rsidRDefault="00E627F2" w:rsidP="00E627F2">
      <w:pPr>
        <w:spacing w:after="0"/>
        <w:rPr>
          <w:sz w:val="10"/>
          <w:szCs w:val="10"/>
          <w:lang w:val="en-GB"/>
        </w:rPr>
      </w:pPr>
    </w:p>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4"/>
      <w:r w:rsidRPr="00B973C7">
        <w:rPr>
          <w:rFonts w:ascii="Calibri" w:eastAsia="Times New Roman" w:hAnsi="Calibri" w:cs="Calibri"/>
          <w:b/>
          <w:kern w:val="0"/>
          <w:sz w:val="22"/>
          <w:szCs w:val="22"/>
          <w:lang w:val="en-GB"/>
          <w14:ligatures w14:val="none"/>
        </w:rPr>
        <w:t>Interaction with other projects</w:t>
      </w:r>
      <w:commentRangeEnd w:id="4"/>
      <w:r w:rsidR="00E627F2" w:rsidRPr="00B973C7">
        <w:rPr>
          <w:rStyle w:val="Rimandocommento"/>
          <w:rFonts w:ascii="Calibri" w:eastAsia="Times New Roman" w:hAnsi="Calibri" w:cs="Calibri"/>
          <w:b/>
          <w:kern w:val="0"/>
          <w:sz w:val="22"/>
          <w:szCs w:val="22"/>
          <w:lang w:val="en-GB"/>
          <w14:ligatures w14:val="none"/>
        </w:rPr>
        <w:commentReference w:id="4"/>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AB6A14C" w14:textId="0066D7B7" w:rsidR="005D6947" w:rsidRPr="005D6947" w:rsidRDefault="005D6947" w:rsidP="005D6947">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5D6947">
        <w:rPr>
          <w:rFonts w:ascii="Calibri" w:eastAsia="Times New Roman" w:hAnsi="Calibri" w:cs="Calibri"/>
          <w:i/>
          <w:iCs/>
          <w:kern w:val="0"/>
          <w:sz w:val="22"/>
          <w:szCs w:val="22"/>
          <w:lang w:val="en-GB"/>
          <w14:ligatures w14:val="none"/>
        </w:rPr>
        <w:lastRenderedPageBreak/>
        <w:t xml:space="preserve">ISINNOVA </w:t>
      </w:r>
      <w:r w:rsidR="006C11E5">
        <w:rPr>
          <w:rFonts w:ascii="Calibri" w:eastAsia="Times New Roman" w:hAnsi="Calibri" w:cs="Calibri"/>
          <w:i/>
          <w:iCs/>
          <w:kern w:val="0"/>
          <w:sz w:val="22"/>
          <w:szCs w:val="22"/>
          <w:lang w:val="en-GB"/>
          <w14:ligatures w14:val="none"/>
        </w:rPr>
        <w:t xml:space="preserve">will leverage its experience as active member of the </w:t>
      </w:r>
      <w:r w:rsidR="00203678">
        <w:rPr>
          <w:rFonts w:ascii="Calibri" w:eastAsia="Times New Roman" w:hAnsi="Calibri" w:cs="Calibri"/>
          <w:i/>
          <w:iCs/>
          <w:kern w:val="0"/>
          <w:sz w:val="22"/>
          <w:szCs w:val="22"/>
          <w:lang w:val="en-GB"/>
          <w14:ligatures w14:val="none"/>
        </w:rPr>
        <w:t xml:space="preserve">European Commission’s </w:t>
      </w:r>
      <w:r w:rsidRPr="005D6947">
        <w:rPr>
          <w:rFonts w:ascii="Calibri" w:eastAsia="Times New Roman" w:hAnsi="Calibri" w:cs="Calibri"/>
          <w:i/>
          <w:iCs/>
          <w:kern w:val="0"/>
          <w:sz w:val="22"/>
          <w:szCs w:val="22"/>
          <w:lang w:val="en-GB"/>
          <w14:ligatures w14:val="none"/>
        </w:rPr>
        <w:t xml:space="preserve">Foresight-on-Demand (FOD) consortium </w:t>
      </w:r>
      <w:r w:rsidR="009043F2">
        <w:rPr>
          <w:rFonts w:ascii="Calibri" w:eastAsia="Times New Roman" w:hAnsi="Calibri" w:cs="Calibri"/>
          <w:i/>
          <w:iCs/>
          <w:kern w:val="0"/>
          <w:sz w:val="22"/>
          <w:szCs w:val="22"/>
          <w:lang w:val="en-GB"/>
          <w14:ligatures w14:val="none"/>
        </w:rPr>
        <w:t xml:space="preserve">and </w:t>
      </w:r>
      <w:r w:rsidR="004E68D6">
        <w:rPr>
          <w:rFonts w:ascii="Calibri" w:eastAsia="Times New Roman" w:hAnsi="Calibri" w:cs="Calibri"/>
          <w:i/>
          <w:iCs/>
          <w:kern w:val="0"/>
          <w:sz w:val="22"/>
          <w:szCs w:val="22"/>
          <w:lang w:val="en-GB"/>
          <w14:ligatures w14:val="none"/>
        </w:rPr>
        <w:t xml:space="preserve">the expertise matured in </w:t>
      </w:r>
      <w:r w:rsidRPr="005D6947">
        <w:rPr>
          <w:rFonts w:ascii="Calibri" w:eastAsia="Times New Roman" w:hAnsi="Calibri" w:cs="Calibri"/>
          <w:i/>
          <w:iCs/>
          <w:kern w:val="0"/>
          <w:sz w:val="22"/>
          <w:szCs w:val="22"/>
          <w:lang w:val="en-GB"/>
          <w14:ligatures w14:val="none"/>
        </w:rPr>
        <w:t xml:space="preserve"> the development of participatory foresight processes (scenarios, Delphi surveys, stakeholder workshops)</w:t>
      </w:r>
      <w:r w:rsidR="00D1188D">
        <w:rPr>
          <w:rFonts w:ascii="Calibri" w:eastAsia="Times New Roman" w:hAnsi="Calibri" w:cs="Calibri"/>
          <w:i/>
          <w:iCs/>
          <w:kern w:val="0"/>
          <w:sz w:val="22"/>
          <w:szCs w:val="22"/>
          <w:lang w:val="en-GB"/>
          <w14:ligatures w14:val="none"/>
        </w:rPr>
        <w:t>, alongside</w:t>
      </w:r>
      <w:r w:rsidRPr="005D6947">
        <w:rPr>
          <w:rFonts w:ascii="Calibri" w:eastAsia="Times New Roman" w:hAnsi="Calibri" w:cs="Calibri"/>
          <w:i/>
          <w:iCs/>
          <w:kern w:val="0"/>
          <w:sz w:val="22"/>
          <w:szCs w:val="22"/>
          <w:lang w:val="en-GB"/>
          <w14:ligatures w14:val="none"/>
        </w:rPr>
        <w:t xml:space="preserve"> contributions to the Futures4Europe platform. This experience will</w:t>
      </w:r>
      <w:r w:rsidR="001F4FDE">
        <w:rPr>
          <w:rFonts w:ascii="Calibri" w:eastAsia="Times New Roman" w:hAnsi="Calibri" w:cs="Calibri"/>
          <w:i/>
          <w:iCs/>
          <w:kern w:val="0"/>
          <w:sz w:val="22"/>
          <w:szCs w:val="22"/>
          <w:lang w:val="en-GB"/>
          <w14:ligatures w14:val="none"/>
        </w:rPr>
        <w:t xml:space="preserve"> e</w:t>
      </w:r>
      <w:r w:rsidR="001F4FDE" w:rsidRPr="001F4FDE">
        <w:rPr>
          <w:rFonts w:ascii="Calibri" w:eastAsia="Times New Roman" w:hAnsi="Calibri" w:cs="Calibri"/>
          <w:i/>
          <w:iCs/>
          <w:kern w:val="0"/>
          <w:sz w:val="22"/>
          <w:szCs w:val="22"/>
          <w:lang w:val="en-GB"/>
          <w14:ligatures w14:val="none"/>
        </w:rPr>
        <w:t>nsure methodological robustnes</w:t>
      </w:r>
      <w:r w:rsidR="00F327E9">
        <w:rPr>
          <w:rFonts w:ascii="Calibri" w:eastAsia="Times New Roman" w:hAnsi="Calibri" w:cs="Calibri"/>
          <w:i/>
          <w:iCs/>
          <w:kern w:val="0"/>
          <w:sz w:val="22"/>
          <w:szCs w:val="22"/>
          <w:lang w:val="en-GB"/>
          <w14:ligatures w14:val="none"/>
        </w:rPr>
        <w:t xml:space="preserve">s, </w:t>
      </w:r>
      <w:r w:rsidR="001F4FDE" w:rsidRPr="001F4FDE">
        <w:rPr>
          <w:rFonts w:ascii="Calibri" w:eastAsia="Times New Roman" w:hAnsi="Calibri" w:cs="Calibri"/>
          <w:i/>
          <w:iCs/>
          <w:kern w:val="0"/>
          <w:sz w:val="22"/>
          <w:szCs w:val="22"/>
          <w:lang w:val="en-GB"/>
          <w14:ligatures w14:val="none"/>
        </w:rPr>
        <w:t>alignment with EU foresight standards</w:t>
      </w:r>
      <w:r w:rsidRPr="005D6947">
        <w:rPr>
          <w:rFonts w:ascii="Calibri" w:eastAsia="Times New Roman" w:hAnsi="Calibri" w:cs="Calibri"/>
          <w:i/>
          <w:iCs/>
          <w:kern w:val="0"/>
          <w:sz w:val="22"/>
          <w:szCs w:val="22"/>
          <w:lang w:val="en-GB"/>
          <w14:ligatures w14:val="none"/>
        </w:rPr>
        <w:t xml:space="preserve"> </w:t>
      </w:r>
      <w:r w:rsidR="00F327E9">
        <w:rPr>
          <w:rFonts w:ascii="Calibri" w:eastAsia="Times New Roman" w:hAnsi="Calibri" w:cs="Calibri"/>
          <w:i/>
          <w:iCs/>
          <w:kern w:val="0"/>
          <w:sz w:val="22"/>
          <w:szCs w:val="22"/>
          <w:lang w:val="en-GB"/>
          <w14:ligatures w14:val="none"/>
        </w:rPr>
        <w:t>and fruitful</w:t>
      </w:r>
      <w:r w:rsidRPr="005D6947">
        <w:rPr>
          <w:rFonts w:ascii="Calibri" w:eastAsia="Times New Roman" w:hAnsi="Calibri" w:cs="Calibri"/>
          <w:i/>
          <w:iCs/>
          <w:kern w:val="0"/>
          <w:sz w:val="22"/>
          <w:szCs w:val="22"/>
          <w:lang w:val="en-GB"/>
          <w14:ligatures w14:val="none"/>
        </w:rPr>
        <w:t>connections with ongoing foresight initiatives.</w:t>
      </w:r>
    </w:p>
    <w:p w14:paraId="1B568E05" w14:textId="079CE47C" w:rsidR="005D6947" w:rsidRPr="005D6947" w:rsidRDefault="005D6947" w:rsidP="005D6947">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5D6947">
        <w:rPr>
          <w:rFonts w:ascii="Calibri" w:eastAsia="Times New Roman" w:hAnsi="Calibri" w:cs="Calibri"/>
          <w:i/>
          <w:iCs/>
          <w:kern w:val="0"/>
          <w:sz w:val="22"/>
          <w:szCs w:val="22"/>
          <w:lang w:val="en-GB"/>
          <w14:ligatures w14:val="none"/>
        </w:rPr>
        <w:t>Z-HEALTH</w:t>
      </w:r>
      <w:r w:rsidR="00D2657D">
        <w:rPr>
          <w:rFonts w:ascii="Calibri" w:eastAsia="Times New Roman" w:hAnsi="Calibri" w:cs="Calibri"/>
          <w:i/>
          <w:iCs/>
          <w:kern w:val="0"/>
          <w:sz w:val="22"/>
          <w:szCs w:val="22"/>
          <w:lang w:val="en-GB"/>
          <w14:ligatures w14:val="none"/>
        </w:rPr>
        <w:t xml:space="preserve"> will also benefit from </w:t>
      </w:r>
      <w:r w:rsidRPr="005D6947">
        <w:rPr>
          <w:rFonts w:ascii="Calibri" w:eastAsia="Times New Roman" w:hAnsi="Calibri" w:cs="Calibri"/>
          <w:i/>
          <w:iCs/>
          <w:kern w:val="0"/>
          <w:sz w:val="22"/>
          <w:szCs w:val="22"/>
          <w:lang w:val="en-GB"/>
          <w14:ligatures w14:val="none"/>
        </w:rPr>
        <w:t>ISINNOVA’s experience in health-related foresight projects, notably FRESHER and Rare2030, which</w:t>
      </w:r>
      <w:r w:rsidR="00232FBA">
        <w:rPr>
          <w:rFonts w:ascii="Calibri" w:eastAsia="Times New Roman" w:hAnsi="Calibri" w:cs="Calibri"/>
          <w:i/>
          <w:iCs/>
          <w:kern w:val="0"/>
          <w:sz w:val="22"/>
          <w:szCs w:val="22"/>
          <w:lang w:val="en-GB"/>
          <w14:ligatures w14:val="none"/>
        </w:rPr>
        <w:t xml:space="preserve"> developed </w:t>
      </w:r>
      <w:r w:rsidRPr="005D6947">
        <w:rPr>
          <w:rFonts w:ascii="Calibri" w:eastAsia="Times New Roman" w:hAnsi="Calibri" w:cs="Calibri"/>
          <w:i/>
          <w:iCs/>
          <w:kern w:val="0"/>
          <w:sz w:val="22"/>
          <w:szCs w:val="22"/>
          <w:lang w:val="en-GB"/>
          <w14:ligatures w14:val="none"/>
        </w:rPr>
        <w:t>participatory scenario</w:t>
      </w:r>
      <w:r w:rsidR="00232FBA">
        <w:rPr>
          <w:rFonts w:ascii="Calibri" w:eastAsia="Times New Roman" w:hAnsi="Calibri" w:cs="Calibri"/>
          <w:i/>
          <w:iCs/>
          <w:kern w:val="0"/>
          <w:sz w:val="22"/>
          <w:szCs w:val="22"/>
          <w:lang w:val="en-GB"/>
          <w14:ligatures w14:val="none"/>
        </w:rPr>
        <w:t>s</w:t>
      </w:r>
      <w:r w:rsidRPr="005D6947">
        <w:rPr>
          <w:rFonts w:ascii="Calibri" w:eastAsia="Times New Roman" w:hAnsi="Calibri" w:cs="Calibri"/>
          <w:i/>
          <w:iCs/>
          <w:kern w:val="0"/>
          <w:sz w:val="22"/>
          <w:szCs w:val="22"/>
          <w:lang w:val="en-GB"/>
          <w14:ligatures w14:val="none"/>
        </w:rPr>
        <w:t xml:space="preserve">  and</w:t>
      </w:r>
      <w:r w:rsidR="007E7E1C">
        <w:rPr>
          <w:rFonts w:ascii="Calibri" w:eastAsia="Times New Roman" w:hAnsi="Calibri" w:cs="Calibri"/>
          <w:i/>
          <w:iCs/>
          <w:kern w:val="0"/>
          <w:sz w:val="22"/>
          <w:szCs w:val="22"/>
          <w:lang w:val="en-GB"/>
          <w14:ligatures w14:val="none"/>
        </w:rPr>
        <w:t xml:space="preserve"> long-term</w:t>
      </w:r>
      <w:r w:rsidRPr="005D6947">
        <w:rPr>
          <w:rFonts w:ascii="Calibri" w:eastAsia="Times New Roman" w:hAnsi="Calibri" w:cs="Calibri"/>
          <w:i/>
          <w:iCs/>
          <w:kern w:val="0"/>
          <w:sz w:val="22"/>
          <w:szCs w:val="22"/>
          <w:lang w:val="en-GB"/>
          <w14:ligatures w14:val="none"/>
        </w:rPr>
        <w:t xml:space="preserve"> policy recommendations</w:t>
      </w:r>
      <w:r w:rsidR="002D4677">
        <w:rPr>
          <w:rFonts w:ascii="Calibri" w:eastAsia="Times New Roman" w:hAnsi="Calibri" w:cs="Calibri"/>
          <w:i/>
          <w:iCs/>
          <w:kern w:val="0"/>
          <w:sz w:val="22"/>
          <w:szCs w:val="22"/>
          <w:lang w:val="en-GB"/>
          <w14:ligatures w14:val="none"/>
        </w:rPr>
        <w:t xml:space="preserve"> </w:t>
      </w:r>
      <w:r w:rsidR="007E7E1C">
        <w:rPr>
          <w:rFonts w:ascii="Calibri" w:eastAsia="Times New Roman" w:hAnsi="Calibri" w:cs="Calibri"/>
          <w:i/>
          <w:iCs/>
          <w:kern w:val="0"/>
          <w:sz w:val="22"/>
          <w:szCs w:val="22"/>
          <w:lang w:val="en-GB"/>
          <w14:ligatures w14:val="none"/>
        </w:rPr>
        <w:t>i</w:t>
      </w:r>
      <w:r w:rsidR="007E7E1C" w:rsidRPr="00AC4723">
        <w:rPr>
          <w:rFonts w:ascii="Calibri" w:eastAsia="Times New Roman" w:hAnsi="Calibri" w:cs="Calibri"/>
          <w:i/>
          <w:iCs/>
          <w:kern w:val="0"/>
          <w:sz w:val="22"/>
          <w:szCs w:val="22"/>
          <w:lang w:val="en-US"/>
          <w14:ligatures w14:val="none"/>
        </w:rPr>
        <w:t>n complex health domains</w:t>
      </w:r>
      <w:r w:rsidRPr="005D6947">
        <w:rPr>
          <w:rFonts w:ascii="Calibri" w:eastAsia="Times New Roman" w:hAnsi="Calibri" w:cs="Calibri"/>
          <w:i/>
          <w:iCs/>
          <w:kern w:val="0"/>
          <w:sz w:val="22"/>
          <w:szCs w:val="22"/>
          <w:lang w:val="en-GB"/>
          <w14:ligatures w14:val="none"/>
        </w:rPr>
        <w:t>. Z-HEALTH advances</w:t>
      </w:r>
      <w:r w:rsidR="002D4677">
        <w:rPr>
          <w:rFonts w:ascii="Calibri" w:eastAsia="Times New Roman" w:hAnsi="Calibri" w:cs="Calibri"/>
          <w:i/>
          <w:iCs/>
          <w:kern w:val="0"/>
          <w:sz w:val="22"/>
          <w:szCs w:val="22"/>
          <w:lang w:val="en-GB"/>
          <w14:ligatures w14:val="none"/>
        </w:rPr>
        <w:t xml:space="preserve"> beyond</w:t>
      </w:r>
      <w:r w:rsidRPr="005D6947">
        <w:rPr>
          <w:rFonts w:ascii="Calibri" w:eastAsia="Times New Roman" w:hAnsi="Calibri" w:cs="Calibri"/>
          <w:i/>
          <w:iCs/>
          <w:kern w:val="0"/>
          <w:sz w:val="22"/>
          <w:szCs w:val="22"/>
          <w:lang w:val="en-GB"/>
          <w14:ligatures w14:val="none"/>
        </w:rPr>
        <w:t xml:space="preserve"> these </w:t>
      </w:r>
      <w:r w:rsidR="002D4677">
        <w:rPr>
          <w:rFonts w:ascii="Calibri" w:eastAsia="Times New Roman" w:hAnsi="Calibri" w:cs="Calibri"/>
          <w:i/>
          <w:iCs/>
          <w:kern w:val="0"/>
          <w:sz w:val="22"/>
          <w:szCs w:val="22"/>
          <w:lang w:val="en-GB"/>
          <w14:ligatures w14:val="none"/>
        </w:rPr>
        <w:t>initiative</w:t>
      </w:r>
      <w:r w:rsidR="002D4677" w:rsidRPr="005D6947">
        <w:rPr>
          <w:rFonts w:ascii="Calibri" w:eastAsia="Times New Roman" w:hAnsi="Calibri" w:cs="Calibri"/>
          <w:i/>
          <w:iCs/>
          <w:kern w:val="0"/>
          <w:sz w:val="22"/>
          <w:szCs w:val="22"/>
          <w:lang w:val="en-GB"/>
          <w14:ligatures w14:val="none"/>
        </w:rPr>
        <w:t xml:space="preserve">s </w:t>
      </w:r>
      <w:r w:rsidRPr="005D6947">
        <w:rPr>
          <w:rFonts w:ascii="Calibri" w:eastAsia="Times New Roman" w:hAnsi="Calibri" w:cs="Calibri"/>
          <w:i/>
          <w:iCs/>
          <w:kern w:val="0"/>
          <w:sz w:val="22"/>
          <w:szCs w:val="22"/>
          <w:lang w:val="en-GB"/>
          <w14:ligatures w14:val="none"/>
        </w:rPr>
        <w:t>by integrating foresight</w:t>
      </w:r>
      <w:r w:rsidR="0081671E">
        <w:rPr>
          <w:rFonts w:ascii="Calibri" w:eastAsia="Times New Roman" w:hAnsi="Calibri" w:cs="Calibri"/>
          <w:i/>
          <w:iCs/>
          <w:kern w:val="0"/>
          <w:sz w:val="22"/>
          <w:szCs w:val="22"/>
          <w:lang w:val="en-GB"/>
          <w14:ligatures w14:val="none"/>
        </w:rPr>
        <w:t xml:space="preserve"> directly</w:t>
      </w:r>
      <w:r w:rsidRPr="005D6947">
        <w:rPr>
          <w:rFonts w:ascii="Calibri" w:eastAsia="Times New Roman" w:hAnsi="Calibri" w:cs="Calibri"/>
          <w:i/>
          <w:iCs/>
          <w:kern w:val="0"/>
          <w:sz w:val="22"/>
          <w:szCs w:val="22"/>
          <w:lang w:val="en-GB"/>
          <w14:ligatures w14:val="none"/>
        </w:rPr>
        <w:t xml:space="preserve"> with the implementation</w:t>
      </w:r>
      <w:r w:rsidR="0081671E">
        <w:rPr>
          <w:rFonts w:ascii="Calibri" w:eastAsia="Times New Roman" w:hAnsi="Calibri" w:cs="Calibri"/>
          <w:i/>
          <w:iCs/>
          <w:kern w:val="0"/>
          <w:sz w:val="22"/>
          <w:szCs w:val="22"/>
          <w:lang w:val="en-GB"/>
          <w14:ligatures w14:val="none"/>
        </w:rPr>
        <w:t>,</w:t>
      </w:r>
      <w:r w:rsidRPr="005D6947">
        <w:rPr>
          <w:rFonts w:ascii="Calibri" w:eastAsia="Times New Roman" w:hAnsi="Calibri" w:cs="Calibri"/>
          <w:i/>
          <w:iCs/>
          <w:kern w:val="0"/>
          <w:sz w:val="22"/>
          <w:szCs w:val="22"/>
          <w:lang w:val="en-GB"/>
          <w14:ligatures w14:val="none"/>
        </w:rPr>
        <w:t xml:space="preserve">evaluation </w:t>
      </w:r>
      <w:r w:rsidR="0081671E">
        <w:rPr>
          <w:rFonts w:ascii="Calibri" w:eastAsia="Times New Roman" w:hAnsi="Calibri" w:cs="Calibri"/>
          <w:i/>
          <w:iCs/>
          <w:kern w:val="0"/>
          <w:sz w:val="22"/>
          <w:szCs w:val="22"/>
          <w:lang w:val="en-GB"/>
          <w14:ligatures w14:val="none"/>
        </w:rPr>
        <w:t>and policy si</w:t>
      </w:r>
      <w:r w:rsidR="002D1D25">
        <w:rPr>
          <w:rFonts w:ascii="Calibri" w:eastAsia="Times New Roman" w:hAnsi="Calibri" w:cs="Calibri"/>
          <w:i/>
          <w:iCs/>
          <w:kern w:val="0"/>
          <w:sz w:val="22"/>
          <w:szCs w:val="22"/>
          <w:lang w:val="en-GB"/>
          <w14:ligatures w14:val="none"/>
        </w:rPr>
        <w:t xml:space="preserve">mulation </w:t>
      </w:r>
      <w:r w:rsidRPr="005D6947">
        <w:rPr>
          <w:rFonts w:ascii="Calibri" w:eastAsia="Times New Roman" w:hAnsi="Calibri" w:cs="Calibri"/>
          <w:i/>
          <w:iCs/>
          <w:kern w:val="0"/>
          <w:sz w:val="22"/>
          <w:szCs w:val="22"/>
          <w:lang w:val="en-GB"/>
          <w14:ligatures w14:val="none"/>
        </w:rPr>
        <w:t>of behavioural interventions targeting youth</w:t>
      </w:r>
      <w:r w:rsidR="00CC226F">
        <w:rPr>
          <w:rFonts w:ascii="Calibri" w:eastAsia="Times New Roman" w:hAnsi="Calibri" w:cs="Calibri"/>
          <w:i/>
          <w:iCs/>
          <w:kern w:val="0"/>
          <w:sz w:val="22"/>
          <w:szCs w:val="22"/>
          <w:lang w:val="en-GB"/>
          <w14:ligatures w14:val="none"/>
        </w:rPr>
        <w:t xml:space="preserve">. </w:t>
      </w:r>
    </w:p>
    <w:p w14:paraId="3E271345" w14:textId="049F53F0" w:rsidR="005D6947" w:rsidRPr="00E627F2" w:rsidRDefault="005D6947"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5D6947">
        <w:rPr>
          <w:rFonts w:ascii="Calibri" w:eastAsia="Times New Roman" w:hAnsi="Calibri" w:cs="Calibri"/>
          <w:i/>
          <w:iCs/>
          <w:kern w:val="0"/>
          <w:sz w:val="22"/>
          <w:szCs w:val="22"/>
          <w:lang w:val="en-GB"/>
          <w14:ligatures w14:val="none"/>
        </w:rPr>
        <w:t>Further synergies will be established with EU foresight and policy communities, including the European Strategic Foresight Network and the JRC Foresight Competence Centre, as well as relevant health and innovation ecosystems (e.g. EIT Health). Knowledge exchange will be ensured through partners’ networks, joint dissemination, and reuse of methods and insights, ensuring complementarity, avoiding duplication, and enhancing policy relevance</w:t>
      </w:r>
      <w:r w:rsidR="000E627C">
        <w:rPr>
          <w:rFonts w:ascii="Calibri" w:eastAsia="Times New Roman" w:hAnsi="Calibri" w:cs="Calibri"/>
          <w:i/>
          <w:iCs/>
          <w:kern w:val="0"/>
          <w:sz w:val="22"/>
          <w:szCs w:val="22"/>
          <w:lang w:val="en-GB"/>
          <w14:ligatures w14:val="none"/>
        </w:rPr>
        <w:t xml:space="preserve"> to </w:t>
      </w:r>
      <w:r w:rsidR="000E627C" w:rsidRPr="00AC4723">
        <w:rPr>
          <w:rFonts w:ascii="Calibri" w:eastAsia="Times New Roman" w:hAnsi="Calibri" w:cs="Calibri"/>
          <w:i/>
          <w:iCs/>
          <w:kern w:val="0"/>
          <w:sz w:val="22"/>
          <w:szCs w:val="22"/>
          <w:lang w:val="en-US"/>
          <w14:ligatures w14:val="none"/>
        </w:rPr>
        <w:t>positio</w:t>
      </w:r>
      <w:r w:rsidR="000E627C">
        <w:rPr>
          <w:rFonts w:ascii="Calibri" w:eastAsia="Times New Roman" w:hAnsi="Calibri" w:cs="Calibri"/>
          <w:i/>
          <w:iCs/>
          <w:kern w:val="0"/>
          <w:sz w:val="22"/>
          <w:szCs w:val="22"/>
          <w:lang w:val="en-US"/>
          <w14:ligatures w14:val="none"/>
        </w:rPr>
        <w:t xml:space="preserve">n </w:t>
      </w:r>
      <w:r w:rsidR="000E627C" w:rsidRPr="00AC4723">
        <w:rPr>
          <w:rFonts w:ascii="Calibri" w:eastAsia="Times New Roman" w:hAnsi="Calibri" w:cs="Calibri"/>
          <w:i/>
          <w:iCs/>
          <w:kern w:val="0"/>
          <w:sz w:val="22"/>
          <w:szCs w:val="22"/>
          <w:lang w:val="en-US"/>
          <w14:ligatures w14:val="none"/>
        </w:rPr>
        <w:t xml:space="preserve"> Z-HEALTH within the wider European anticipatory policy landscape.</w:t>
      </w:r>
    </w:p>
    <w:p w14:paraId="4E523DE8" w14:textId="236783B1" w:rsidR="00E627F2" w:rsidRPr="005D6947" w:rsidRDefault="00E627F2" w:rsidP="00E627F2">
      <w:pPr>
        <w:spacing w:after="0"/>
        <w:rPr>
          <w:sz w:val="10"/>
          <w:szCs w:val="10"/>
          <w:lang w:val="en-GB"/>
        </w:rPr>
      </w:pPr>
    </w:p>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entina  Malcotti" w:date="2026-03-24T12:14:00Z" w:initials="VM">
    <w:p w14:paraId="7107EC98" w14:textId="77777777" w:rsidR="004344DF" w:rsidRDefault="005E4D6C" w:rsidP="004344DF">
      <w:pPr>
        <w:pStyle w:val="Testocommento"/>
      </w:pPr>
      <w:r>
        <w:rPr>
          <w:rStyle w:val="Rimandocommento"/>
        </w:rPr>
        <w:annotationRef/>
      </w:r>
      <w:r w:rsidR="004344DF">
        <w:t>Proposed text is a place-holder for this task. Task leader will detail.</w:t>
      </w:r>
    </w:p>
  </w:comment>
  <w:comment w:id="1" w:author="Valentina  Malcotti" w:date="2026-03-24T12:15:00Z" w:initials="VM">
    <w:p w14:paraId="5FF0C23F" w14:textId="6877C7EB" w:rsidR="00C860EB" w:rsidRDefault="00C860EB" w:rsidP="00C860EB">
      <w:pPr>
        <w:pStyle w:val="Testocommento"/>
      </w:pPr>
      <w:r>
        <w:rPr>
          <w:rStyle w:val="Rimandocommento"/>
        </w:rPr>
        <w:annotationRef/>
      </w:r>
      <w:r>
        <w:t>The pathways/ recommendation activities must be expanded and detailed by task leader</w:t>
      </w:r>
    </w:p>
  </w:comment>
  <w:comment w:id="2" w:author="LOREDANA MARMORA" w:date="2026-03-17T10:05:00Z" w:initials="LM">
    <w:p w14:paraId="4C33DBEA" w14:textId="77777777" w:rsidR="00B1616F" w:rsidRDefault="00B1616F" w:rsidP="00B1616F">
      <w:r>
        <w:rPr>
          <w:rStyle w:val="Rimandocommento"/>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3" w:author="LOREDANA MARMORA" w:date="2026-03-17T10:14:00Z" w:initials="LM">
    <w:p w14:paraId="03D93A38" w14:textId="77777777" w:rsidR="000F769F" w:rsidRDefault="000F769F" w:rsidP="000F769F">
      <w:r>
        <w:rPr>
          <w:rStyle w:val="Rimandocommento"/>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4" w:author="LOREDANA MARMORA" w:date="2026-03-17T11:04:00Z" w:initials="LM">
    <w:p w14:paraId="571A6D7A" w14:textId="77777777" w:rsidR="00E627F2" w:rsidRDefault="00E627F2" w:rsidP="00E627F2">
      <w:r>
        <w:rPr>
          <w:rStyle w:val="Rimandocommento"/>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07EC98" w15:done="0"/>
  <w15:commentEx w15:paraId="5FF0C23F" w15:done="0"/>
  <w15:commentEx w15:paraId="7A00BB66" w15:done="0"/>
  <w15:commentEx w15:paraId="44EA4D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89C45" w16cex:dateUtc="2026-03-24T11:14:00Z"/>
  <w16cex:commentExtensible w16cex:durableId="15D41D86" w16cex:dateUtc="2026-03-24T11:15:00Z"/>
  <w16cex:commentExtensible w16cex:durableId="0DC0D2B0" w16cex:dateUtc="2026-03-17T09:05:00Z"/>
  <w16cex:commentExtensible w16cex:durableId="4C4C2FF7" w16cex:dateUtc="2026-03-17T09:14: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07EC98" w16cid:durableId="45289C45"/>
  <w16cid:commentId w16cid:paraId="5FF0C23F" w16cid:durableId="15D41D86"/>
  <w16cid:commentId w16cid:paraId="7A00BB66" w16cid:durableId="0DC0D2B0"/>
  <w16cid:commentId w16cid:paraId="44EA4D63" w16cid:durableId="4C4C2FF7"/>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2633700"/>
    <w:multiLevelType w:val="multilevel"/>
    <w:tmpl w:val="7FE03C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F72143"/>
    <w:multiLevelType w:val="multilevel"/>
    <w:tmpl w:val="8CB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8"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4"/>
  </w:num>
  <w:num w:numId="3" w16cid:durableId="1750495814">
    <w:abstractNumId w:val="16"/>
  </w:num>
  <w:num w:numId="4" w16cid:durableId="2052418881">
    <w:abstractNumId w:val="20"/>
  </w:num>
  <w:num w:numId="5" w16cid:durableId="717242665">
    <w:abstractNumId w:val="10"/>
  </w:num>
  <w:num w:numId="6" w16cid:durableId="1217426021">
    <w:abstractNumId w:val="1"/>
  </w:num>
  <w:num w:numId="7" w16cid:durableId="737481326">
    <w:abstractNumId w:val="13"/>
  </w:num>
  <w:num w:numId="8" w16cid:durableId="1466464035">
    <w:abstractNumId w:val="15"/>
  </w:num>
  <w:num w:numId="9" w16cid:durableId="775978697">
    <w:abstractNumId w:val="12"/>
  </w:num>
  <w:num w:numId="10" w16cid:durableId="1915309648">
    <w:abstractNumId w:val="0"/>
  </w:num>
  <w:num w:numId="11" w16cid:durableId="246505074">
    <w:abstractNumId w:val="7"/>
  </w:num>
  <w:num w:numId="12" w16cid:durableId="87626383">
    <w:abstractNumId w:val="17"/>
  </w:num>
  <w:num w:numId="13" w16cid:durableId="1580097668">
    <w:abstractNumId w:val="3"/>
  </w:num>
  <w:num w:numId="14" w16cid:durableId="1953121853">
    <w:abstractNumId w:val="19"/>
  </w:num>
  <w:num w:numId="15" w16cid:durableId="1626228021">
    <w:abstractNumId w:val="18"/>
  </w:num>
  <w:num w:numId="16" w16cid:durableId="1899320168">
    <w:abstractNumId w:val="21"/>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222181382">
    <w:abstractNumId w:val="9"/>
  </w:num>
  <w:num w:numId="22" w16cid:durableId="15462599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tina  Malcotti">
    <w15:presenceInfo w15:providerId="AD" w15:userId="S::vmalcotti@isinnova.org::f7cf2224-c119-4cf7-88f5-ef3eed6d6628"/>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0E5F"/>
    <w:rsid w:val="00037F81"/>
    <w:rsid w:val="00046643"/>
    <w:rsid w:val="00046CCB"/>
    <w:rsid w:val="00054C80"/>
    <w:rsid w:val="00060B9D"/>
    <w:rsid w:val="000736A6"/>
    <w:rsid w:val="000864A3"/>
    <w:rsid w:val="000A6895"/>
    <w:rsid w:val="000C1CF7"/>
    <w:rsid w:val="000C3F4E"/>
    <w:rsid w:val="000C5468"/>
    <w:rsid w:val="000D0BFD"/>
    <w:rsid w:val="000E2239"/>
    <w:rsid w:val="000E627C"/>
    <w:rsid w:val="000F769F"/>
    <w:rsid w:val="00105A7A"/>
    <w:rsid w:val="0010746D"/>
    <w:rsid w:val="00147D90"/>
    <w:rsid w:val="00165165"/>
    <w:rsid w:val="00197919"/>
    <w:rsid w:val="001E7B04"/>
    <w:rsid w:val="001F4FDE"/>
    <w:rsid w:val="00203678"/>
    <w:rsid w:val="002156D1"/>
    <w:rsid w:val="00227DDC"/>
    <w:rsid w:val="00232FBA"/>
    <w:rsid w:val="0023315C"/>
    <w:rsid w:val="00233A2E"/>
    <w:rsid w:val="002365E6"/>
    <w:rsid w:val="00256E9D"/>
    <w:rsid w:val="00261465"/>
    <w:rsid w:val="002638E5"/>
    <w:rsid w:val="00265A03"/>
    <w:rsid w:val="00283649"/>
    <w:rsid w:val="00292A78"/>
    <w:rsid w:val="002D1D25"/>
    <w:rsid w:val="002D4677"/>
    <w:rsid w:val="002F07FA"/>
    <w:rsid w:val="002F1089"/>
    <w:rsid w:val="00313CFD"/>
    <w:rsid w:val="00335DE4"/>
    <w:rsid w:val="00343430"/>
    <w:rsid w:val="0037296B"/>
    <w:rsid w:val="00380C0D"/>
    <w:rsid w:val="003947A0"/>
    <w:rsid w:val="003C08EC"/>
    <w:rsid w:val="003C29C8"/>
    <w:rsid w:val="003C3F31"/>
    <w:rsid w:val="003E2A24"/>
    <w:rsid w:val="003F303E"/>
    <w:rsid w:val="0042007D"/>
    <w:rsid w:val="004344DF"/>
    <w:rsid w:val="004345C4"/>
    <w:rsid w:val="00434FE9"/>
    <w:rsid w:val="0044528C"/>
    <w:rsid w:val="004B1773"/>
    <w:rsid w:val="004B4092"/>
    <w:rsid w:val="004B4F72"/>
    <w:rsid w:val="004C325D"/>
    <w:rsid w:val="004C717C"/>
    <w:rsid w:val="004E1CD3"/>
    <w:rsid w:val="004E68D6"/>
    <w:rsid w:val="005039C9"/>
    <w:rsid w:val="00507414"/>
    <w:rsid w:val="00521CBB"/>
    <w:rsid w:val="005245B4"/>
    <w:rsid w:val="00541CC3"/>
    <w:rsid w:val="00542C18"/>
    <w:rsid w:val="00544057"/>
    <w:rsid w:val="00571E72"/>
    <w:rsid w:val="00586CE5"/>
    <w:rsid w:val="00597E72"/>
    <w:rsid w:val="005A12FC"/>
    <w:rsid w:val="005B24EE"/>
    <w:rsid w:val="005B2EB4"/>
    <w:rsid w:val="005C1842"/>
    <w:rsid w:val="005C4036"/>
    <w:rsid w:val="005D1064"/>
    <w:rsid w:val="005D6947"/>
    <w:rsid w:val="005E1BAE"/>
    <w:rsid w:val="005E4D6C"/>
    <w:rsid w:val="005F0EE5"/>
    <w:rsid w:val="00603907"/>
    <w:rsid w:val="0060785B"/>
    <w:rsid w:val="00611505"/>
    <w:rsid w:val="00625B3B"/>
    <w:rsid w:val="00656641"/>
    <w:rsid w:val="00663E27"/>
    <w:rsid w:val="006940CE"/>
    <w:rsid w:val="006A696C"/>
    <w:rsid w:val="006B306C"/>
    <w:rsid w:val="006B3FC6"/>
    <w:rsid w:val="006B4BFF"/>
    <w:rsid w:val="006C11E5"/>
    <w:rsid w:val="006E22F0"/>
    <w:rsid w:val="006F0A06"/>
    <w:rsid w:val="0070423F"/>
    <w:rsid w:val="007237C9"/>
    <w:rsid w:val="00732A68"/>
    <w:rsid w:val="00750EE9"/>
    <w:rsid w:val="00774A29"/>
    <w:rsid w:val="007774DA"/>
    <w:rsid w:val="00787E18"/>
    <w:rsid w:val="007A370C"/>
    <w:rsid w:val="007D0CB2"/>
    <w:rsid w:val="007D56BF"/>
    <w:rsid w:val="007E5E88"/>
    <w:rsid w:val="007E7E1C"/>
    <w:rsid w:val="007F2247"/>
    <w:rsid w:val="007F75CB"/>
    <w:rsid w:val="00802A0B"/>
    <w:rsid w:val="0081671E"/>
    <w:rsid w:val="0083049A"/>
    <w:rsid w:val="008343D6"/>
    <w:rsid w:val="0083453C"/>
    <w:rsid w:val="0084514F"/>
    <w:rsid w:val="00862AD0"/>
    <w:rsid w:val="00866542"/>
    <w:rsid w:val="00870270"/>
    <w:rsid w:val="00875832"/>
    <w:rsid w:val="008915CD"/>
    <w:rsid w:val="008C01CB"/>
    <w:rsid w:val="008D42D2"/>
    <w:rsid w:val="008E53A0"/>
    <w:rsid w:val="008F4EB5"/>
    <w:rsid w:val="009043F2"/>
    <w:rsid w:val="00922759"/>
    <w:rsid w:val="00962DF6"/>
    <w:rsid w:val="009835BA"/>
    <w:rsid w:val="00990DEB"/>
    <w:rsid w:val="009945A1"/>
    <w:rsid w:val="009A1082"/>
    <w:rsid w:val="009E0FC0"/>
    <w:rsid w:val="009F0133"/>
    <w:rsid w:val="00A2718E"/>
    <w:rsid w:val="00A34EE9"/>
    <w:rsid w:val="00A46EEB"/>
    <w:rsid w:val="00A555CD"/>
    <w:rsid w:val="00A56820"/>
    <w:rsid w:val="00A71700"/>
    <w:rsid w:val="00A801F0"/>
    <w:rsid w:val="00A9314D"/>
    <w:rsid w:val="00AA3D6C"/>
    <w:rsid w:val="00AB3AFA"/>
    <w:rsid w:val="00AB7152"/>
    <w:rsid w:val="00AC0AA1"/>
    <w:rsid w:val="00AC4723"/>
    <w:rsid w:val="00AC706D"/>
    <w:rsid w:val="00AC76B5"/>
    <w:rsid w:val="00AF5E7C"/>
    <w:rsid w:val="00B1616F"/>
    <w:rsid w:val="00B36EE0"/>
    <w:rsid w:val="00B43BA9"/>
    <w:rsid w:val="00B446BF"/>
    <w:rsid w:val="00B973C7"/>
    <w:rsid w:val="00BA461F"/>
    <w:rsid w:val="00BD261A"/>
    <w:rsid w:val="00BF7548"/>
    <w:rsid w:val="00C101C8"/>
    <w:rsid w:val="00C228E2"/>
    <w:rsid w:val="00C37588"/>
    <w:rsid w:val="00C417D3"/>
    <w:rsid w:val="00C638B2"/>
    <w:rsid w:val="00C71512"/>
    <w:rsid w:val="00C85C3E"/>
    <w:rsid w:val="00C860EB"/>
    <w:rsid w:val="00C90C96"/>
    <w:rsid w:val="00C966C7"/>
    <w:rsid w:val="00CC0119"/>
    <w:rsid w:val="00CC14B0"/>
    <w:rsid w:val="00CC226F"/>
    <w:rsid w:val="00CD6AA3"/>
    <w:rsid w:val="00CE10AD"/>
    <w:rsid w:val="00CE145C"/>
    <w:rsid w:val="00CE146B"/>
    <w:rsid w:val="00CE55A3"/>
    <w:rsid w:val="00CE5700"/>
    <w:rsid w:val="00CF360B"/>
    <w:rsid w:val="00D1188D"/>
    <w:rsid w:val="00D2657D"/>
    <w:rsid w:val="00D474CE"/>
    <w:rsid w:val="00D47D22"/>
    <w:rsid w:val="00D53437"/>
    <w:rsid w:val="00D5370D"/>
    <w:rsid w:val="00D554A0"/>
    <w:rsid w:val="00D6542E"/>
    <w:rsid w:val="00D714BE"/>
    <w:rsid w:val="00DB2EFF"/>
    <w:rsid w:val="00DB74F2"/>
    <w:rsid w:val="00DC69D3"/>
    <w:rsid w:val="00DD6A9E"/>
    <w:rsid w:val="00DF3C0B"/>
    <w:rsid w:val="00E16893"/>
    <w:rsid w:val="00E17E78"/>
    <w:rsid w:val="00E47C9C"/>
    <w:rsid w:val="00E60562"/>
    <w:rsid w:val="00E61F42"/>
    <w:rsid w:val="00E627F2"/>
    <w:rsid w:val="00E816A8"/>
    <w:rsid w:val="00E9159E"/>
    <w:rsid w:val="00EA6DAA"/>
    <w:rsid w:val="00EB3EF5"/>
    <w:rsid w:val="00EC0E40"/>
    <w:rsid w:val="00EC39B1"/>
    <w:rsid w:val="00EC6EF7"/>
    <w:rsid w:val="00ED216A"/>
    <w:rsid w:val="00F10E7F"/>
    <w:rsid w:val="00F175E2"/>
    <w:rsid w:val="00F213DC"/>
    <w:rsid w:val="00F248C1"/>
    <w:rsid w:val="00F327E9"/>
    <w:rsid w:val="00F332DD"/>
    <w:rsid w:val="00F37A57"/>
    <w:rsid w:val="00F46922"/>
    <w:rsid w:val="00F53B1A"/>
    <w:rsid w:val="00F8774C"/>
    <w:rsid w:val="00F9148F"/>
    <w:rsid w:val="00F94C32"/>
    <w:rsid w:val="00FA1DAE"/>
    <w:rsid w:val="00FB7A60"/>
    <w:rsid w:val="00FC1A64"/>
    <w:rsid w:val="00FF2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01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01C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01C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01C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01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01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01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01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01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01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01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01CB"/>
    <w:rPr>
      <w:i/>
      <w:iCs/>
      <w:color w:val="404040" w:themeColor="text1" w:themeTint="BF"/>
    </w:rPr>
  </w:style>
  <w:style w:type="paragraph" w:styleId="Paragrafoelenco">
    <w:name w:val="List Paragraph"/>
    <w:basedOn w:val="Normale"/>
    <w:uiPriority w:val="34"/>
    <w:qFormat/>
    <w:rsid w:val="008C01CB"/>
    <w:pPr>
      <w:ind w:left="720"/>
      <w:contextualSpacing/>
    </w:pPr>
  </w:style>
  <w:style w:type="character" w:styleId="Enfasiintensa">
    <w:name w:val="Intense Emphasis"/>
    <w:basedOn w:val="Carpredefinitoparagrafo"/>
    <w:uiPriority w:val="21"/>
    <w:qFormat/>
    <w:rsid w:val="008C01CB"/>
    <w:rPr>
      <w:i/>
      <w:iCs/>
      <w:color w:val="0F4761" w:themeColor="accent1" w:themeShade="BF"/>
    </w:rPr>
  </w:style>
  <w:style w:type="paragraph" w:styleId="Citazioneintensa">
    <w:name w:val="Intense Quote"/>
    <w:basedOn w:val="Normale"/>
    <w:next w:val="Normale"/>
    <w:link w:val="CitazioneintensaCarattere"/>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01CB"/>
    <w:rPr>
      <w:i/>
      <w:iCs/>
      <w:color w:val="0F4761" w:themeColor="accent1" w:themeShade="BF"/>
    </w:rPr>
  </w:style>
  <w:style w:type="character" w:styleId="Riferimentointenso">
    <w:name w:val="Intense Reference"/>
    <w:basedOn w:val="Carpredefinitoparagrafo"/>
    <w:uiPriority w:val="32"/>
    <w:qFormat/>
    <w:rsid w:val="008C01CB"/>
    <w:rPr>
      <w:b/>
      <w:bCs/>
      <w:smallCaps/>
      <w:color w:val="0F4761" w:themeColor="accent1" w:themeShade="BF"/>
      <w:spacing w:val="5"/>
    </w:rPr>
  </w:style>
  <w:style w:type="paragraph" w:styleId="NormaleWeb">
    <w:name w:val="Normal (Web)"/>
    <w:basedOn w:val="Normale"/>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2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5B3B"/>
    <w:rPr>
      <w:rFonts w:ascii="Segoe UI" w:hAnsi="Segoe UI" w:cs="Segoe UI"/>
      <w:sz w:val="18"/>
      <w:szCs w:val="18"/>
    </w:rPr>
  </w:style>
  <w:style w:type="table" w:customStyle="1" w:styleId="Grigliatabella1">
    <w:name w:val="Griglia tabella1"/>
    <w:basedOn w:val="Tabellanormale"/>
    <w:next w:val="Grigliatabella"/>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4528C"/>
    <w:rPr>
      <w:sz w:val="16"/>
      <w:szCs w:val="16"/>
    </w:rPr>
  </w:style>
  <w:style w:type="paragraph" w:styleId="Testocommento">
    <w:name w:val="annotation text"/>
    <w:basedOn w:val="Normale"/>
    <w:link w:val="TestocommentoCarattere"/>
    <w:uiPriority w:val="99"/>
    <w:unhideWhenUsed/>
    <w:rsid w:val="004452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528C"/>
    <w:rPr>
      <w:sz w:val="20"/>
      <w:szCs w:val="20"/>
    </w:rPr>
  </w:style>
  <w:style w:type="paragraph" w:styleId="Soggettocommento">
    <w:name w:val="annotation subject"/>
    <w:basedOn w:val="Testocommento"/>
    <w:next w:val="Testocommento"/>
    <w:link w:val="SoggettocommentoCarattere"/>
    <w:uiPriority w:val="99"/>
    <w:semiHidden/>
    <w:unhideWhenUsed/>
    <w:rsid w:val="0044528C"/>
    <w:rPr>
      <w:b/>
      <w:bCs/>
    </w:rPr>
  </w:style>
  <w:style w:type="character" w:customStyle="1" w:styleId="SoggettocommentoCarattere">
    <w:name w:val="Soggetto commento Carattere"/>
    <w:basedOn w:val="TestocommentoCarattere"/>
    <w:link w:val="Soggettocommento"/>
    <w:uiPriority w:val="99"/>
    <w:semiHidden/>
    <w:rsid w:val="0044528C"/>
    <w:rPr>
      <w:b/>
      <w:bCs/>
      <w:sz w:val="20"/>
      <w:szCs w:val="20"/>
    </w:rPr>
  </w:style>
  <w:style w:type="character" w:styleId="Collegamentoipertestuale">
    <w:name w:val="Hyperlink"/>
    <w:basedOn w:val="Carpredefinitoparagrafo"/>
    <w:uiPriority w:val="99"/>
    <w:unhideWhenUsed/>
    <w:rsid w:val="00542C18"/>
    <w:rPr>
      <w:color w:val="467886" w:themeColor="hyperlink"/>
      <w:u w:val="single"/>
    </w:rPr>
  </w:style>
  <w:style w:type="character" w:styleId="Menzionenonrisolta">
    <w:name w:val="Unresolved Mention"/>
    <w:basedOn w:val="Carpredefinitoparagrafo"/>
    <w:uiPriority w:val="99"/>
    <w:semiHidden/>
    <w:unhideWhenUsed/>
    <w:rsid w:val="00542C18"/>
    <w:rPr>
      <w:color w:val="605E5C"/>
      <w:shd w:val="clear" w:color="auto" w:fill="E1DFDD"/>
    </w:rPr>
  </w:style>
  <w:style w:type="paragraph" w:styleId="Revisione">
    <w:name w:val="Revision"/>
    <w:hidden/>
    <w:uiPriority w:val="99"/>
    <w:semiHidden/>
    <w:rsid w:val="00FF2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3.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2093</Words>
  <Characters>11933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LOREDANA MARMORA</cp:lastModifiedBy>
  <cp:revision>2</cp:revision>
  <cp:lastPrinted>2025-06-30T08:00:00Z</cp:lastPrinted>
  <dcterms:created xsi:type="dcterms:W3CDTF">2026-03-24T19:46:00Z</dcterms:created>
  <dcterms:modified xsi:type="dcterms:W3CDTF">2026-03-24T19:46:00Z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