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416E5" w14:textId="77777777" w:rsidR="00802C12" w:rsidRPr="00802C12" w:rsidRDefault="00802C12" w:rsidP="00802C12">
      <w:pPr>
        <w:rPr>
          <w:sz w:val="22"/>
          <w:szCs w:val="22"/>
          <w:lang w:val="en-GB"/>
        </w:rPr>
      </w:pPr>
      <w:r w:rsidRPr="00802C12">
        <w:rPr>
          <w:sz w:val="22"/>
          <w:szCs w:val="22"/>
          <w:lang w:val="en-GB"/>
        </w:rPr>
        <w:t>Beyond engagement in country-level implementation (WP6), A-Z Health will identify practical avenues for integrating youth into project processes, giving them a meaningful role in the co-design and adaptation of the intervention, in exploring emerging trends and signals of change, and in reflecting on project findings to support upscaling and replication Specifically:</w:t>
      </w:r>
    </w:p>
    <w:p w14:paraId="355F35FE" w14:textId="2768B456" w:rsidR="00802C12" w:rsidRPr="00802C12" w:rsidRDefault="00802C12" w:rsidP="00802C12">
      <w:pPr>
        <w:pStyle w:val="Paragrafoelenco"/>
        <w:numPr>
          <w:ilvl w:val="0"/>
          <w:numId w:val="11"/>
        </w:numPr>
        <w:jc w:val="both"/>
        <w:rPr>
          <w:sz w:val="22"/>
          <w:szCs w:val="22"/>
          <w:lang w:val="en-GB"/>
        </w:rPr>
      </w:pPr>
      <w:r w:rsidRPr="00802C12">
        <w:rPr>
          <w:sz w:val="22"/>
          <w:szCs w:val="22"/>
          <w:lang w:val="en-GB"/>
        </w:rPr>
        <w:t xml:space="preserve">M6-12 Group Model Building (GMB) sessions will be conducted with adolescents, educators, parents, and health professionals in all countries involved in </w:t>
      </w:r>
      <w:r w:rsidR="005653E8">
        <w:rPr>
          <w:sz w:val="22"/>
          <w:szCs w:val="22"/>
          <w:lang w:val="en-GB"/>
        </w:rPr>
        <w:t>implementing</w:t>
      </w:r>
      <w:r w:rsidRPr="00802C12">
        <w:rPr>
          <w:sz w:val="22"/>
          <w:szCs w:val="22"/>
          <w:lang w:val="en-GB"/>
        </w:rPr>
        <w:t xml:space="preserve"> intervention</w:t>
      </w:r>
      <w:r w:rsidR="005653E8">
        <w:rPr>
          <w:sz w:val="22"/>
          <w:szCs w:val="22"/>
          <w:lang w:val="en-GB"/>
        </w:rPr>
        <w:t>s so</w:t>
      </w:r>
      <w:r w:rsidRPr="00802C12">
        <w:rPr>
          <w:sz w:val="22"/>
          <w:szCs w:val="22"/>
          <w:lang w:val="en-GB"/>
        </w:rPr>
        <w:t xml:space="preserve"> to ensure that activities are adapted to local contexts and needs (WP4-WP5).</w:t>
      </w:r>
    </w:p>
    <w:p w14:paraId="20A73335" w14:textId="7BBE4C06" w:rsidR="00802C12" w:rsidRPr="00802C12" w:rsidRDefault="00802C12" w:rsidP="00802C12">
      <w:pPr>
        <w:pStyle w:val="Paragrafoelenco"/>
        <w:numPr>
          <w:ilvl w:val="0"/>
          <w:numId w:val="11"/>
        </w:numPr>
        <w:jc w:val="both"/>
        <w:rPr>
          <w:sz w:val="22"/>
          <w:szCs w:val="22"/>
          <w:lang w:val="en-GB"/>
        </w:rPr>
      </w:pPr>
      <w:r w:rsidRPr="00802C12">
        <w:rPr>
          <w:sz w:val="22"/>
          <w:szCs w:val="22"/>
          <w:lang w:val="en-GB"/>
        </w:rPr>
        <w:t>M14-26 Horizon scanning sessions will be carried out with youth representatives to capture trends, weak signals and potential disruptions relevant to young people’s health and wellbeing. These sessions will ensure that youth perspectives inform the identification of key drivers of change and enrich the project’s forward-looking analysis (WP8).</w:t>
      </w:r>
    </w:p>
    <w:p w14:paraId="49643B3D" w14:textId="12A03054" w:rsidR="00802C12" w:rsidRPr="00802C12" w:rsidRDefault="00802C12" w:rsidP="00802C12">
      <w:pPr>
        <w:pStyle w:val="Paragrafoelenco"/>
        <w:numPr>
          <w:ilvl w:val="0"/>
          <w:numId w:val="11"/>
        </w:numPr>
        <w:jc w:val="both"/>
        <w:rPr>
          <w:sz w:val="22"/>
          <w:szCs w:val="22"/>
          <w:lang w:val="en-GB"/>
        </w:rPr>
      </w:pPr>
      <w:r w:rsidRPr="00802C12">
        <w:rPr>
          <w:sz w:val="22"/>
          <w:szCs w:val="22"/>
          <w:lang w:val="en-GB"/>
        </w:rPr>
        <w:t>M2</w:t>
      </w:r>
      <w:r w:rsidR="005823FE">
        <w:rPr>
          <w:sz w:val="22"/>
          <w:szCs w:val="22"/>
          <w:lang w:val="en-GB"/>
        </w:rPr>
        <w:t>6</w:t>
      </w:r>
      <w:r w:rsidRPr="00802C12">
        <w:rPr>
          <w:sz w:val="22"/>
          <w:szCs w:val="22"/>
          <w:lang w:val="en-GB"/>
        </w:rPr>
        <w:t>-38 Scenario workshops will bring together youth representatives, researchers, and stakeholders to jointly reflect on the implications of the trends and signals identified, and to translate them into possible future pathways for health policy and practice. By combining diverse perspectives, these workshops will support a better integration of youth needs, values, and expectations into health policy design and implementation at different scales (WP8).</w:t>
      </w:r>
    </w:p>
    <w:p w14:paraId="7849D29D" w14:textId="25417BD6" w:rsidR="00F35C4C" w:rsidRPr="00802C12" w:rsidRDefault="00802C12" w:rsidP="00802C12">
      <w:pPr>
        <w:rPr>
          <w:sz w:val="22"/>
          <w:szCs w:val="22"/>
          <w:lang w:val="en-GB"/>
        </w:rPr>
      </w:pPr>
      <w:r w:rsidRPr="00802C12">
        <w:rPr>
          <w:sz w:val="22"/>
          <w:szCs w:val="22"/>
          <w:lang w:val="en-GB"/>
        </w:rPr>
        <w:t xml:space="preserve">These participatory activities will be systematically documented </w:t>
      </w:r>
      <w:proofErr w:type="gramStart"/>
      <w:r w:rsidRPr="00802C12">
        <w:rPr>
          <w:sz w:val="22"/>
          <w:szCs w:val="22"/>
          <w:lang w:val="en-GB"/>
        </w:rPr>
        <w:t>in order to</w:t>
      </w:r>
      <w:proofErr w:type="gramEnd"/>
      <w:r w:rsidRPr="00802C12">
        <w:rPr>
          <w:sz w:val="22"/>
          <w:szCs w:val="22"/>
          <w:lang w:val="en-GB"/>
        </w:rPr>
        <w:t xml:space="preserve"> develop a methodology for mobilising diverse groups of young people in R&amp;I projects and to support its application beyond the end of the project. In carrying out these activities, A-Z Health will work with partners and youth organisations at different scales (YHO, International Youth Health Organisation, Choice Foundation, </w:t>
      </w:r>
      <w:proofErr w:type="spellStart"/>
      <w:r w:rsidRPr="00802C12">
        <w:rPr>
          <w:sz w:val="22"/>
          <w:szCs w:val="22"/>
          <w:lang w:val="en-GB"/>
        </w:rPr>
        <w:t>EuroHealthNet</w:t>
      </w:r>
      <w:proofErr w:type="spellEnd"/>
      <w:r w:rsidRPr="00802C12">
        <w:rPr>
          <w:sz w:val="22"/>
          <w:szCs w:val="22"/>
          <w:lang w:val="en-GB"/>
        </w:rPr>
        <w:t xml:space="preserve"> ASBL) to ensure the participation of young people from different countries and from diverse gender and socio-economic backgrounds.</w:t>
      </w:r>
    </w:p>
    <w:sectPr w:rsidR="00F35C4C" w:rsidRPr="00802C1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2D1D"/>
    <w:multiLevelType w:val="hybridMultilevel"/>
    <w:tmpl w:val="8AB6E42C"/>
    <w:lvl w:ilvl="0" w:tplc="14C054E0">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8404EF"/>
    <w:multiLevelType w:val="hybridMultilevel"/>
    <w:tmpl w:val="F69E9A9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89A7622"/>
    <w:multiLevelType w:val="multilevel"/>
    <w:tmpl w:val="717E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167EF5"/>
    <w:multiLevelType w:val="hybridMultilevel"/>
    <w:tmpl w:val="61F6B5D6"/>
    <w:lvl w:ilvl="0" w:tplc="8A00CC20">
      <w:start w:val="3"/>
      <w:numFmt w:val="bullet"/>
      <w:lvlText w:val="•"/>
      <w:lvlJc w:val="left"/>
      <w:pPr>
        <w:ind w:left="708" w:hanging="708"/>
      </w:pPr>
      <w:rPr>
        <w:rFonts w:ascii="Aptos" w:eastAsiaTheme="minorHAnsi" w:hAnsi="Aptos"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E252109"/>
    <w:multiLevelType w:val="hybridMultilevel"/>
    <w:tmpl w:val="148C90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B3F7D58"/>
    <w:multiLevelType w:val="multilevel"/>
    <w:tmpl w:val="B580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5A0062"/>
    <w:multiLevelType w:val="hybridMultilevel"/>
    <w:tmpl w:val="F042BC08"/>
    <w:lvl w:ilvl="0" w:tplc="A5006ADC">
      <w:start w:val="1"/>
      <w:numFmt w:val="lowerRoman"/>
      <w:lvlText w:val="(%1)"/>
      <w:lvlJc w:val="left"/>
      <w:pPr>
        <w:ind w:left="1080" w:hanging="720"/>
      </w:pPr>
      <w:rPr>
        <w:rFonts w:ascii="Times New Roman" w:hAnsi="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87D692A"/>
    <w:multiLevelType w:val="hybridMultilevel"/>
    <w:tmpl w:val="C00ACA18"/>
    <w:lvl w:ilvl="0" w:tplc="04100005">
      <w:start w:val="1"/>
      <w:numFmt w:val="bullet"/>
      <w:lvlText w:val=""/>
      <w:lvlJc w:val="left"/>
      <w:pPr>
        <w:ind w:left="36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6794786E"/>
    <w:multiLevelType w:val="hybridMultilevel"/>
    <w:tmpl w:val="B204D8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4E8397E"/>
    <w:multiLevelType w:val="multilevel"/>
    <w:tmpl w:val="BDCCF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9B744B8"/>
    <w:multiLevelType w:val="multilevel"/>
    <w:tmpl w:val="F9248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3599328">
    <w:abstractNumId w:val="5"/>
  </w:num>
  <w:num w:numId="2" w16cid:durableId="589001785">
    <w:abstractNumId w:val="9"/>
  </w:num>
  <w:num w:numId="3" w16cid:durableId="2120444832">
    <w:abstractNumId w:val="10"/>
  </w:num>
  <w:num w:numId="4" w16cid:durableId="659231655">
    <w:abstractNumId w:val="2"/>
  </w:num>
  <w:num w:numId="5" w16cid:durableId="273706351">
    <w:abstractNumId w:val="7"/>
  </w:num>
  <w:num w:numId="6" w16cid:durableId="1943754375">
    <w:abstractNumId w:val="6"/>
  </w:num>
  <w:num w:numId="7" w16cid:durableId="1487816585">
    <w:abstractNumId w:val="4"/>
  </w:num>
  <w:num w:numId="8" w16cid:durableId="110443076">
    <w:abstractNumId w:val="1"/>
  </w:num>
  <w:num w:numId="9" w16cid:durableId="73093352">
    <w:abstractNumId w:val="0"/>
  </w:num>
  <w:num w:numId="10" w16cid:durableId="790129283">
    <w:abstractNumId w:val="8"/>
  </w:num>
  <w:num w:numId="11" w16cid:durableId="7048642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4C"/>
    <w:rsid w:val="000512F8"/>
    <w:rsid w:val="00095BD7"/>
    <w:rsid w:val="00097828"/>
    <w:rsid w:val="00107243"/>
    <w:rsid w:val="00114690"/>
    <w:rsid w:val="00116A13"/>
    <w:rsid w:val="001268DB"/>
    <w:rsid w:val="00131FC0"/>
    <w:rsid w:val="0015672F"/>
    <w:rsid w:val="00212D01"/>
    <w:rsid w:val="00217F8C"/>
    <w:rsid w:val="002C4260"/>
    <w:rsid w:val="002C494E"/>
    <w:rsid w:val="002E1CB0"/>
    <w:rsid w:val="00314456"/>
    <w:rsid w:val="00324A0B"/>
    <w:rsid w:val="00361D1D"/>
    <w:rsid w:val="0037459C"/>
    <w:rsid w:val="00380B18"/>
    <w:rsid w:val="003A7577"/>
    <w:rsid w:val="00411586"/>
    <w:rsid w:val="004639C2"/>
    <w:rsid w:val="004D5611"/>
    <w:rsid w:val="005653E8"/>
    <w:rsid w:val="005823FE"/>
    <w:rsid w:val="005970E2"/>
    <w:rsid w:val="005A0E5A"/>
    <w:rsid w:val="005C3CD6"/>
    <w:rsid w:val="00650DE5"/>
    <w:rsid w:val="00682CD3"/>
    <w:rsid w:val="006A369C"/>
    <w:rsid w:val="006B6C55"/>
    <w:rsid w:val="006F4909"/>
    <w:rsid w:val="00711347"/>
    <w:rsid w:val="00793961"/>
    <w:rsid w:val="007D73BD"/>
    <w:rsid w:val="00802C12"/>
    <w:rsid w:val="008B2600"/>
    <w:rsid w:val="008C7140"/>
    <w:rsid w:val="00946FF1"/>
    <w:rsid w:val="00973B95"/>
    <w:rsid w:val="009B0D59"/>
    <w:rsid w:val="009E546A"/>
    <w:rsid w:val="00A24789"/>
    <w:rsid w:val="00A47CFC"/>
    <w:rsid w:val="00A6177C"/>
    <w:rsid w:val="00A81F52"/>
    <w:rsid w:val="00AB193B"/>
    <w:rsid w:val="00AC31B4"/>
    <w:rsid w:val="00B33495"/>
    <w:rsid w:val="00C114B8"/>
    <w:rsid w:val="00C170D3"/>
    <w:rsid w:val="00CB6588"/>
    <w:rsid w:val="00CD6D89"/>
    <w:rsid w:val="00D41688"/>
    <w:rsid w:val="00D47730"/>
    <w:rsid w:val="00DA1E58"/>
    <w:rsid w:val="00DA6517"/>
    <w:rsid w:val="00DA6780"/>
    <w:rsid w:val="00E41BA2"/>
    <w:rsid w:val="00E47BBB"/>
    <w:rsid w:val="00F237DA"/>
    <w:rsid w:val="00F338D7"/>
    <w:rsid w:val="00F35C4C"/>
    <w:rsid w:val="00F84F76"/>
    <w:rsid w:val="00FA0281"/>
    <w:rsid w:val="00FD78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04807"/>
  <w15:chartTrackingRefBased/>
  <w15:docId w15:val="{EB3B78E6-D420-4BB5-B0C2-FAF754D04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35C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35C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35C4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35C4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35C4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35C4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35C4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35C4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35C4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35C4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35C4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35C4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35C4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35C4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35C4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35C4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35C4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35C4C"/>
    <w:rPr>
      <w:rFonts w:eastAsiaTheme="majorEastAsia" w:cstheme="majorBidi"/>
      <w:color w:val="272727" w:themeColor="text1" w:themeTint="D8"/>
    </w:rPr>
  </w:style>
  <w:style w:type="paragraph" w:styleId="Titolo">
    <w:name w:val="Title"/>
    <w:basedOn w:val="Normale"/>
    <w:next w:val="Normale"/>
    <w:link w:val="TitoloCarattere"/>
    <w:uiPriority w:val="10"/>
    <w:qFormat/>
    <w:rsid w:val="00F35C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35C4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35C4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35C4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35C4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35C4C"/>
    <w:rPr>
      <w:i/>
      <w:iCs/>
      <w:color w:val="404040" w:themeColor="text1" w:themeTint="BF"/>
    </w:rPr>
  </w:style>
  <w:style w:type="paragraph" w:styleId="Paragrafoelenco">
    <w:name w:val="List Paragraph"/>
    <w:basedOn w:val="Normale"/>
    <w:uiPriority w:val="34"/>
    <w:qFormat/>
    <w:rsid w:val="00F35C4C"/>
    <w:pPr>
      <w:ind w:left="720"/>
      <w:contextualSpacing/>
    </w:pPr>
  </w:style>
  <w:style w:type="character" w:styleId="Enfasiintensa">
    <w:name w:val="Intense Emphasis"/>
    <w:basedOn w:val="Carpredefinitoparagrafo"/>
    <w:uiPriority w:val="21"/>
    <w:qFormat/>
    <w:rsid w:val="00F35C4C"/>
    <w:rPr>
      <w:i/>
      <w:iCs/>
      <w:color w:val="0F4761" w:themeColor="accent1" w:themeShade="BF"/>
    </w:rPr>
  </w:style>
  <w:style w:type="paragraph" w:styleId="Citazioneintensa">
    <w:name w:val="Intense Quote"/>
    <w:basedOn w:val="Normale"/>
    <w:next w:val="Normale"/>
    <w:link w:val="CitazioneintensaCarattere"/>
    <w:uiPriority w:val="30"/>
    <w:qFormat/>
    <w:rsid w:val="00F35C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35C4C"/>
    <w:rPr>
      <w:i/>
      <w:iCs/>
      <w:color w:val="0F4761" w:themeColor="accent1" w:themeShade="BF"/>
    </w:rPr>
  </w:style>
  <w:style w:type="character" w:styleId="Riferimentointenso">
    <w:name w:val="Intense Reference"/>
    <w:basedOn w:val="Carpredefinitoparagrafo"/>
    <w:uiPriority w:val="32"/>
    <w:qFormat/>
    <w:rsid w:val="00F35C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295</Words>
  <Characters>1685</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Giuffrè</dc:creator>
  <cp:keywords/>
  <dc:description/>
  <cp:lastModifiedBy>Giovanna Giuffrè</cp:lastModifiedBy>
  <cp:revision>2</cp:revision>
  <dcterms:created xsi:type="dcterms:W3CDTF">2026-04-14T16:13:00Z</dcterms:created>
  <dcterms:modified xsi:type="dcterms:W3CDTF">2026-04-14T16:13:00Z</dcterms:modified>
</cp:coreProperties>
</file>