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B6EF" w14:textId="77777777" w:rsidR="00542C18" w:rsidRDefault="00B1616F"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Z-HEALTH</w:t>
      </w:r>
      <w:r w:rsidR="002156D1" w:rsidRPr="00B973C7">
        <w:rPr>
          <w:rFonts w:ascii="Calibri" w:eastAsia="Calibri" w:hAnsi="Calibri" w:cs="Calibri"/>
          <w:b/>
          <w:bCs/>
          <w:kern w:val="0"/>
          <w:sz w:val="22"/>
          <w:szCs w:val="22"/>
          <w:lang w:val="en-GB"/>
        </w:rPr>
        <w:t xml:space="preserve"> </w:t>
      </w:r>
    </w:p>
    <w:p w14:paraId="1C1F4934" w14:textId="6E7132AC" w:rsidR="00B43BA9" w:rsidRDefault="007F75CB"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REQUEST FOR CONTRIBUTIONS TO THE WP LEADER</w:t>
      </w:r>
    </w:p>
    <w:p w14:paraId="5117D9ED" w14:textId="77777777" w:rsidR="00542C18" w:rsidRDefault="00542C18" w:rsidP="00E627F2">
      <w:pPr>
        <w:autoSpaceDE w:val="0"/>
        <w:autoSpaceDN w:val="0"/>
        <w:adjustRightInd w:val="0"/>
        <w:spacing w:after="0" w:line="240" w:lineRule="auto"/>
        <w:jc w:val="center"/>
        <w:rPr>
          <w:rFonts w:ascii="Calibri" w:eastAsia="Calibri" w:hAnsi="Calibri" w:cs="Calibri"/>
          <w:b/>
          <w:bCs/>
          <w:kern w:val="0"/>
          <w:sz w:val="22"/>
          <w:szCs w:val="22"/>
          <w:lang w:val="en-GB"/>
        </w:rPr>
      </w:pPr>
    </w:p>
    <w:tbl>
      <w:tblPr>
        <w:tblStyle w:val="Tabellrutenett"/>
        <w:tblW w:w="0" w:type="auto"/>
        <w:tblLook w:val="04A0" w:firstRow="1" w:lastRow="0" w:firstColumn="1" w:lastColumn="0" w:noHBand="0" w:noVBand="1"/>
      </w:tblPr>
      <w:tblGrid>
        <w:gridCol w:w="937"/>
        <w:gridCol w:w="7363"/>
        <w:gridCol w:w="2078"/>
      </w:tblGrid>
      <w:tr w:rsidR="00D8458E" w:rsidRPr="00542C18" w14:paraId="47A5ED00" w14:textId="32DF8D5C" w:rsidTr="00D8458E">
        <w:trPr>
          <w:trHeight w:val="236"/>
        </w:trPr>
        <w:tc>
          <w:tcPr>
            <w:tcW w:w="937" w:type="dxa"/>
            <w:shd w:val="clear" w:color="auto" w:fill="CAEDFB" w:themeFill="accent4" w:themeFillTint="33"/>
          </w:tcPr>
          <w:p w14:paraId="176A396B" w14:textId="6AF19C6F" w:rsidR="00D8458E" w:rsidRPr="00542C18" w:rsidRDefault="00D8458E"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WP</w:t>
            </w:r>
          </w:p>
        </w:tc>
        <w:tc>
          <w:tcPr>
            <w:tcW w:w="7363" w:type="dxa"/>
            <w:shd w:val="clear" w:color="auto" w:fill="CAEDFB" w:themeFill="accent4" w:themeFillTint="33"/>
          </w:tcPr>
          <w:p w14:paraId="612968F4" w14:textId="3B0D611F" w:rsidR="00D8458E" w:rsidRPr="00542C18" w:rsidRDefault="00D8458E"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Title</w:t>
            </w:r>
          </w:p>
        </w:tc>
        <w:tc>
          <w:tcPr>
            <w:tcW w:w="2078" w:type="dxa"/>
            <w:shd w:val="clear" w:color="auto" w:fill="CAEDFB" w:themeFill="accent4" w:themeFillTint="33"/>
          </w:tcPr>
          <w:p w14:paraId="0CAC437E" w14:textId="5EFFAE89" w:rsidR="00D8458E" w:rsidRPr="00542C18" w:rsidRDefault="00D8458E"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Leader</w:t>
            </w:r>
          </w:p>
        </w:tc>
      </w:tr>
      <w:tr w:rsidR="00D8458E" w:rsidRPr="00542C18" w14:paraId="4B2058A3" w14:textId="14B7C8FE" w:rsidTr="00D8458E">
        <w:trPr>
          <w:trHeight w:val="236"/>
        </w:trPr>
        <w:tc>
          <w:tcPr>
            <w:tcW w:w="937" w:type="dxa"/>
          </w:tcPr>
          <w:p w14:paraId="4381E3A1" w14:textId="12C313D4"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WP1</w:t>
            </w:r>
          </w:p>
        </w:tc>
        <w:tc>
          <w:tcPr>
            <w:tcW w:w="7363" w:type="dxa"/>
          </w:tcPr>
          <w:p w14:paraId="69066E07" w14:textId="0B7FDDF8"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Project Coordination &amp; Management</w:t>
            </w:r>
          </w:p>
        </w:tc>
        <w:tc>
          <w:tcPr>
            <w:tcW w:w="2078" w:type="dxa"/>
          </w:tcPr>
          <w:p w14:paraId="36B7FAE1" w14:textId="14433F12"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w:t>
            </w:r>
          </w:p>
        </w:tc>
      </w:tr>
      <w:tr w:rsidR="00D8458E" w:rsidRPr="00542C18" w14:paraId="529B52A7" w14:textId="32B0FD34" w:rsidTr="00D8458E">
        <w:trPr>
          <w:trHeight w:val="222"/>
        </w:trPr>
        <w:tc>
          <w:tcPr>
            <w:tcW w:w="937" w:type="dxa"/>
          </w:tcPr>
          <w:p w14:paraId="32F54952" w14:textId="763C690B"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WP2</w:t>
            </w:r>
          </w:p>
        </w:tc>
        <w:tc>
          <w:tcPr>
            <w:tcW w:w="7363" w:type="dxa"/>
          </w:tcPr>
          <w:p w14:paraId="070A9C0B" w14:textId="0BD1B753"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Ethics</w:t>
            </w:r>
          </w:p>
        </w:tc>
        <w:tc>
          <w:tcPr>
            <w:tcW w:w="2078" w:type="dxa"/>
          </w:tcPr>
          <w:p w14:paraId="3D110FE3" w14:textId="242F1A90"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 xml:space="preserve">ICL/Ethics </w:t>
            </w:r>
            <w:proofErr w:type="spellStart"/>
            <w:r w:rsidRPr="00E627F2">
              <w:rPr>
                <w:rFonts w:ascii="Calibri" w:hAnsi="Calibri" w:cs="Calibri"/>
                <w:sz w:val="18"/>
                <w:szCs w:val="18"/>
                <w:highlight w:val="green"/>
              </w:rPr>
              <w:t>officer</w:t>
            </w:r>
            <w:proofErr w:type="spellEnd"/>
          </w:p>
        </w:tc>
      </w:tr>
      <w:tr w:rsidR="00D8458E" w:rsidRPr="00542C18" w14:paraId="26E73605" w14:textId="3CFC6DE4" w:rsidTr="00D8458E">
        <w:trPr>
          <w:trHeight w:val="236"/>
        </w:trPr>
        <w:tc>
          <w:tcPr>
            <w:tcW w:w="937" w:type="dxa"/>
          </w:tcPr>
          <w:p w14:paraId="2BBEACAE" w14:textId="46453985"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WP3</w:t>
            </w:r>
          </w:p>
        </w:tc>
        <w:tc>
          <w:tcPr>
            <w:tcW w:w="7363" w:type="dxa"/>
          </w:tcPr>
          <w:p w14:paraId="4CF36B26" w14:textId="4C1D044B"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NCD Evidence Framework &amp; Disease Context</w:t>
            </w:r>
          </w:p>
        </w:tc>
        <w:tc>
          <w:tcPr>
            <w:tcW w:w="2078" w:type="dxa"/>
          </w:tcPr>
          <w:p w14:paraId="316265C6" w14:textId="3E1AC27B"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w:t>
            </w:r>
          </w:p>
        </w:tc>
      </w:tr>
      <w:tr w:rsidR="00D8458E" w:rsidRPr="00542C18" w14:paraId="5AF8DED7" w14:textId="05F3AC84" w:rsidTr="00D8458E">
        <w:trPr>
          <w:trHeight w:val="474"/>
        </w:trPr>
        <w:tc>
          <w:tcPr>
            <w:tcW w:w="937" w:type="dxa"/>
          </w:tcPr>
          <w:p w14:paraId="0F103689" w14:textId="2BA05B92"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WP4</w:t>
            </w:r>
          </w:p>
        </w:tc>
        <w:tc>
          <w:tcPr>
            <w:tcW w:w="7363" w:type="dxa"/>
          </w:tcPr>
          <w:p w14:paraId="7C08DBA4" w14:textId="45159CB9"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B43BA9">
              <w:rPr>
                <w:rFonts w:ascii="Calibri" w:eastAsia="Calibri" w:hAnsi="Calibri" w:cs="Calibri"/>
                <w:color w:val="000000" w:themeColor="text1"/>
                <w:kern w:val="0"/>
                <w:sz w:val="18"/>
                <w:szCs w:val="18"/>
                <w:lang w:val="en-GB"/>
              </w:rPr>
              <w:t>Multi-component Intervention 2, Co-creation and Planning: Upper secondary school/ late adolescence (age 16–18)</w:t>
            </w:r>
          </w:p>
        </w:tc>
        <w:tc>
          <w:tcPr>
            <w:tcW w:w="2078" w:type="dxa"/>
          </w:tcPr>
          <w:p w14:paraId="7ADF136B" w14:textId="2407D96B"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NIPH</w:t>
            </w:r>
          </w:p>
        </w:tc>
      </w:tr>
      <w:tr w:rsidR="00D8458E" w:rsidRPr="00542C18" w14:paraId="70D2C49E" w14:textId="2CC7FC2A" w:rsidTr="00D8458E">
        <w:trPr>
          <w:trHeight w:val="65"/>
        </w:trPr>
        <w:tc>
          <w:tcPr>
            <w:tcW w:w="937" w:type="dxa"/>
          </w:tcPr>
          <w:p w14:paraId="1889B866" w14:textId="49AB89E1"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WP5</w:t>
            </w:r>
          </w:p>
        </w:tc>
        <w:tc>
          <w:tcPr>
            <w:tcW w:w="7363" w:type="dxa"/>
          </w:tcPr>
          <w:p w14:paraId="7673CFCF" w14:textId="46C18D69"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Multi-component Intervention 2, Co-creation and Planning: Adolescence / adult (age 18–25)</w:t>
            </w:r>
          </w:p>
        </w:tc>
        <w:tc>
          <w:tcPr>
            <w:tcW w:w="2078" w:type="dxa"/>
          </w:tcPr>
          <w:p w14:paraId="53F81F3A" w14:textId="5C2C9E28"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w:t>
            </w:r>
          </w:p>
        </w:tc>
      </w:tr>
      <w:tr w:rsidR="00D8458E" w:rsidRPr="00542C18" w14:paraId="60FED72A" w14:textId="160A9201" w:rsidTr="00D8458E">
        <w:trPr>
          <w:trHeight w:val="222"/>
        </w:trPr>
        <w:tc>
          <w:tcPr>
            <w:tcW w:w="937" w:type="dxa"/>
          </w:tcPr>
          <w:p w14:paraId="60CDC55A" w14:textId="1BE0A5D5"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WP6</w:t>
            </w:r>
          </w:p>
        </w:tc>
        <w:tc>
          <w:tcPr>
            <w:tcW w:w="7363" w:type="dxa"/>
          </w:tcPr>
          <w:p w14:paraId="5118F35F" w14:textId="2D189822"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Intervention implementation in Countries</w:t>
            </w:r>
          </w:p>
        </w:tc>
        <w:tc>
          <w:tcPr>
            <w:tcW w:w="2078" w:type="dxa"/>
          </w:tcPr>
          <w:p w14:paraId="453D7002" w14:textId="76A54E3D"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NIJZ</w:t>
            </w:r>
          </w:p>
        </w:tc>
      </w:tr>
      <w:tr w:rsidR="00D8458E" w:rsidRPr="00542C18" w14:paraId="405C8D07" w14:textId="635DA72B" w:rsidTr="00D8458E">
        <w:trPr>
          <w:trHeight w:val="236"/>
        </w:trPr>
        <w:tc>
          <w:tcPr>
            <w:tcW w:w="937" w:type="dxa"/>
          </w:tcPr>
          <w:p w14:paraId="2B914951" w14:textId="36185FDB"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WP7</w:t>
            </w:r>
          </w:p>
        </w:tc>
        <w:tc>
          <w:tcPr>
            <w:tcW w:w="7363" w:type="dxa"/>
          </w:tcPr>
          <w:p w14:paraId="7FB660D8" w14:textId="22092DEC"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Evaluation</w:t>
            </w:r>
          </w:p>
        </w:tc>
        <w:tc>
          <w:tcPr>
            <w:tcW w:w="2078" w:type="dxa"/>
          </w:tcPr>
          <w:p w14:paraId="12AE360F" w14:textId="09388491"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ICL</w:t>
            </w:r>
          </w:p>
        </w:tc>
      </w:tr>
      <w:tr w:rsidR="00D8458E" w:rsidRPr="00542C18" w14:paraId="5E4159A3" w14:textId="1437AEF3" w:rsidTr="00D8458E">
        <w:trPr>
          <w:trHeight w:val="236"/>
        </w:trPr>
        <w:tc>
          <w:tcPr>
            <w:tcW w:w="937" w:type="dxa"/>
          </w:tcPr>
          <w:p w14:paraId="0F0A3061" w14:textId="36D2F9D6"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WP8</w:t>
            </w:r>
          </w:p>
        </w:tc>
        <w:tc>
          <w:tcPr>
            <w:tcW w:w="7363" w:type="dxa"/>
          </w:tcPr>
          <w:p w14:paraId="14EEB4E2" w14:textId="3F0D8935"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Sustainable implementation, Policy Simulation &amp; Foresight</w:t>
            </w:r>
          </w:p>
        </w:tc>
        <w:tc>
          <w:tcPr>
            <w:tcW w:w="2078" w:type="dxa"/>
          </w:tcPr>
          <w:p w14:paraId="249E0C0F" w14:textId="1D459847"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ISINNOVA</w:t>
            </w:r>
          </w:p>
        </w:tc>
      </w:tr>
      <w:tr w:rsidR="00D8458E" w:rsidRPr="00542C18" w14:paraId="2AD3D6BC" w14:textId="161D8687" w:rsidTr="00D8458E">
        <w:trPr>
          <w:trHeight w:val="222"/>
        </w:trPr>
        <w:tc>
          <w:tcPr>
            <w:tcW w:w="937" w:type="dxa"/>
          </w:tcPr>
          <w:p w14:paraId="3F6B6600" w14:textId="2335BA2F"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WP9</w:t>
            </w:r>
          </w:p>
        </w:tc>
        <w:tc>
          <w:tcPr>
            <w:tcW w:w="7363" w:type="dxa"/>
          </w:tcPr>
          <w:p w14:paraId="1634D290" w14:textId="0B983BDA"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Communication, Stakeholder engagement, Dissemination &amp; Exploitation</w:t>
            </w:r>
          </w:p>
        </w:tc>
        <w:tc>
          <w:tcPr>
            <w:tcW w:w="2078" w:type="dxa"/>
          </w:tcPr>
          <w:p w14:paraId="037E9983" w14:textId="4EF9F9B1"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proofErr w:type="spellStart"/>
            <w:r w:rsidRPr="00E627F2">
              <w:rPr>
                <w:rFonts w:ascii="Calibri" w:eastAsia="Calibri" w:hAnsi="Calibri" w:cs="Calibri"/>
                <w:kern w:val="0"/>
                <w:sz w:val="18"/>
                <w:szCs w:val="18"/>
                <w:highlight w:val="green"/>
                <w:lang w:val="en-GB"/>
              </w:rPr>
              <w:t>EuroHealthNet</w:t>
            </w:r>
            <w:proofErr w:type="spellEnd"/>
          </w:p>
        </w:tc>
      </w:tr>
    </w:tbl>
    <w:p w14:paraId="40675047" w14:textId="77777777" w:rsidR="00B1616F" w:rsidRPr="00B973C7" w:rsidRDefault="00B1616F" w:rsidP="00E627F2">
      <w:pPr>
        <w:autoSpaceDE w:val="0"/>
        <w:autoSpaceDN w:val="0"/>
        <w:adjustRightInd w:val="0"/>
        <w:spacing w:after="0" w:line="240" w:lineRule="auto"/>
        <w:jc w:val="both"/>
        <w:rPr>
          <w:rFonts w:ascii="Calibri" w:eastAsia="Calibri" w:hAnsi="Calibri" w:cs="Calibri"/>
          <w:color w:val="EE0000"/>
          <w:kern w:val="0"/>
          <w:sz w:val="22"/>
          <w:szCs w:val="22"/>
          <w:lang w:val="en-GB"/>
        </w:rPr>
      </w:pPr>
    </w:p>
    <w:p w14:paraId="0B7ABC66" w14:textId="264757BC" w:rsidR="00542C18" w:rsidRPr="00D8458E" w:rsidRDefault="00B973C7" w:rsidP="00D8458E">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b/>
          <w:bCs/>
          <w:kern w:val="0"/>
          <w:sz w:val="22"/>
          <w:szCs w:val="22"/>
          <w:lang w:val="en-GB"/>
          <w14:ligatures w14:val="none"/>
        </w:rPr>
        <w:t xml:space="preserve"> </w:t>
      </w:r>
    </w:p>
    <w:tbl>
      <w:tblPr>
        <w:tblW w:w="10480" w:type="dxa"/>
        <w:tblLook w:val="06A0" w:firstRow="1" w:lastRow="0" w:firstColumn="1" w:lastColumn="0" w:noHBand="1" w:noVBand="1"/>
      </w:tblPr>
      <w:tblGrid>
        <w:gridCol w:w="2400"/>
        <w:gridCol w:w="3446"/>
        <w:gridCol w:w="2317"/>
        <w:gridCol w:w="2317"/>
      </w:tblGrid>
      <w:tr w:rsidR="00542C18" w:rsidRPr="000F769F" w14:paraId="5B423D4A" w14:textId="77777777" w:rsidTr="00542C18">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7E9A5A82" w14:textId="77777777"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 xml:space="preserve">Work package number </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028F3C0B" w14:textId="4A8C7345"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4</w:t>
            </w:r>
          </w:p>
        </w:tc>
        <w:tc>
          <w:tcPr>
            <w:tcW w:w="2317" w:type="dxa"/>
            <w:tcBorders>
              <w:top w:val="single" w:sz="8" w:space="0" w:color="auto"/>
              <w:left w:val="single" w:sz="8" w:space="0" w:color="auto"/>
              <w:bottom w:val="single" w:sz="8" w:space="0" w:color="auto"/>
              <w:right w:val="single" w:sz="8" w:space="0" w:color="auto"/>
            </w:tcBorders>
          </w:tcPr>
          <w:p w14:paraId="4BFF2D6A" w14:textId="77777777" w:rsidR="00542C18" w:rsidRPr="00542C18" w:rsidRDefault="00542C18" w:rsidP="00E627F2">
            <w:pPr>
              <w:widowControl w:val="0"/>
              <w:spacing w:after="0" w:line="240" w:lineRule="auto"/>
              <w:rPr>
                <w:rFonts w:ascii="Calibri" w:eastAsia="Times New Roman" w:hAnsi="Calibri" w:cs="Calibri"/>
                <w:b/>
                <w:bCs/>
                <w:kern w:val="0"/>
                <w:sz w:val="22"/>
                <w:szCs w:val="22"/>
                <w:lang w:val="en-GB"/>
                <w14:ligatures w14:val="none"/>
              </w:rPr>
            </w:pPr>
            <w:r w:rsidRPr="00542C18">
              <w:rPr>
                <w:rFonts w:ascii="Calibri" w:eastAsia="Times New Roman" w:hAnsi="Calibri" w:cs="Calibri"/>
                <w:b/>
                <w:bCs/>
                <w:kern w:val="0"/>
                <w:sz w:val="22"/>
                <w:szCs w:val="22"/>
                <w:lang w:val="en-GB"/>
                <w14:ligatures w14:val="none"/>
              </w:rPr>
              <w:t>WP leader</w:t>
            </w:r>
          </w:p>
        </w:tc>
        <w:tc>
          <w:tcPr>
            <w:tcW w:w="2317" w:type="dxa"/>
            <w:tcBorders>
              <w:top w:val="single" w:sz="8" w:space="0" w:color="auto"/>
              <w:left w:val="single" w:sz="8" w:space="0" w:color="auto"/>
              <w:bottom w:val="single" w:sz="8" w:space="0" w:color="auto"/>
              <w:right w:val="single" w:sz="8" w:space="0" w:color="auto"/>
            </w:tcBorders>
          </w:tcPr>
          <w:p w14:paraId="177E16ED" w14:textId="64B05D39" w:rsidR="00542C18" w:rsidRPr="000F769F" w:rsidRDefault="00542C18" w:rsidP="00E627F2">
            <w:pPr>
              <w:widowControl w:val="0"/>
              <w:spacing w:after="0" w:line="240" w:lineRule="auto"/>
              <w:rPr>
                <w:rFonts w:ascii="Calibri" w:eastAsia="Times New Roman" w:hAnsi="Calibri" w:cs="Calibri"/>
                <w:kern w:val="0"/>
                <w:sz w:val="22"/>
                <w:szCs w:val="22"/>
                <w:highlight w:val="yellow"/>
                <w:lang w:val="en-US"/>
                <w14:ligatures w14:val="none"/>
              </w:rPr>
            </w:pPr>
            <w:r w:rsidRPr="00E627F2">
              <w:rPr>
                <w:rFonts w:ascii="Calibri" w:eastAsia="Times New Roman" w:hAnsi="Calibri" w:cs="Calibri"/>
                <w:kern w:val="0"/>
                <w:sz w:val="22"/>
                <w:szCs w:val="22"/>
                <w:highlight w:val="green"/>
                <w:lang w:val="en-GB"/>
                <w14:ligatures w14:val="none"/>
              </w:rPr>
              <w:t>NIPH</w:t>
            </w:r>
          </w:p>
        </w:tc>
      </w:tr>
      <w:tr w:rsidR="00B973C7" w:rsidRPr="000F769F" w14:paraId="77A22574" w14:textId="77777777" w:rsidTr="00542C18">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2B3F3C63"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Work package title</w:t>
            </w:r>
          </w:p>
        </w:tc>
        <w:tc>
          <w:tcPr>
            <w:tcW w:w="808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3FC785C" w14:textId="79458BE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kern w:val="0"/>
                <w:sz w:val="22"/>
                <w:szCs w:val="22"/>
                <w:lang w:val="en-GB"/>
                <w14:ligatures w14:val="none"/>
              </w:rPr>
              <w:t>Multi-component intervention 1, Co-creation and planning: lower secondary school/early adolescence (age 12-1</w:t>
            </w:r>
            <w:r w:rsidR="007B2C9F">
              <w:rPr>
                <w:rFonts w:ascii="Calibri" w:eastAsia="Times New Roman" w:hAnsi="Calibri" w:cs="Calibri"/>
                <w:kern w:val="0"/>
                <w:sz w:val="22"/>
                <w:szCs w:val="22"/>
                <w:lang w:val="en-GB"/>
                <w14:ligatures w14:val="none"/>
              </w:rPr>
              <w:t>8</w:t>
            </w:r>
            <w:r w:rsidRPr="000F769F">
              <w:rPr>
                <w:rFonts w:ascii="Calibri" w:eastAsia="Times New Roman" w:hAnsi="Calibri" w:cs="Calibri"/>
                <w:kern w:val="0"/>
                <w:sz w:val="22"/>
                <w:szCs w:val="22"/>
                <w:lang w:val="en-GB"/>
                <w14:ligatures w14:val="none"/>
              </w:rPr>
              <w:t>)</w:t>
            </w:r>
          </w:p>
        </w:tc>
      </w:tr>
      <w:tr w:rsidR="00B973C7" w:rsidRPr="000F769F" w14:paraId="272170C7" w14:textId="77777777" w:rsidTr="00542C18">
        <w:trPr>
          <w:trHeight w:val="300"/>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2283D0A6" w14:textId="1AA13DE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Objectives</w:t>
            </w:r>
          </w:p>
          <w:p w14:paraId="4A4C967E" w14:textId="71021A81" w:rsidR="00C103FA" w:rsidRPr="00433C0B" w:rsidRDefault="00433C0B" w:rsidP="00E627F2">
            <w:pPr>
              <w:widowControl w:val="0"/>
              <w:spacing w:after="0" w:line="240" w:lineRule="auto"/>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O4.1</w:t>
            </w:r>
            <w:r w:rsidR="0039620C" w:rsidRPr="00953161">
              <w:rPr>
                <w:rFonts w:ascii="Calibri" w:eastAsia="Times New Roman" w:hAnsi="Calibri" w:cs="Calibri"/>
                <w:kern w:val="0"/>
                <w:sz w:val="22"/>
                <w:szCs w:val="22"/>
                <w:lang w:val="en-US"/>
                <w14:ligatures w14:val="none"/>
              </w:rPr>
              <w:t xml:space="preserve"> </w:t>
            </w:r>
            <w:r w:rsidR="001165C1">
              <w:rPr>
                <w:rFonts w:ascii="Calibri" w:eastAsia="Times New Roman" w:hAnsi="Calibri" w:cs="Calibri"/>
                <w:kern w:val="0"/>
                <w:sz w:val="22"/>
                <w:szCs w:val="22"/>
                <w:lang w:val="en-US"/>
                <w14:ligatures w14:val="none"/>
              </w:rPr>
              <w:t>Identify, s</w:t>
            </w:r>
            <w:r w:rsidR="003C5E38">
              <w:rPr>
                <w:rFonts w:ascii="Calibri" w:eastAsia="Times New Roman" w:hAnsi="Calibri" w:cs="Calibri"/>
                <w:kern w:val="0"/>
                <w:sz w:val="22"/>
                <w:szCs w:val="22"/>
                <w:lang w:val="en-US"/>
                <w14:ligatures w14:val="none"/>
              </w:rPr>
              <w:t>elect and adapt</w:t>
            </w:r>
            <w:r w:rsidR="00192A32">
              <w:rPr>
                <w:rFonts w:ascii="Calibri" w:eastAsia="Times New Roman" w:hAnsi="Calibri" w:cs="Calibri"/>
                <w:kern w:val="0"/>
                <w:sz w:val="22"/>
                <w:szCs w:val="22"/>
                <w:lang w:val="en-US"/>
                <w14:ligatures w14:val="none"/>
              </w:rPr>
              <w:t xml:space="preserve"> </w:t>
            </w:r>
            <w:r w:rsidR="00755323">
              <w:rPr>
                <w:rFonts w:ascii="Calibri" w:eastAsia="Times New Roman" w:hAnsi="Calibri" w:cs="Calibri"/>
                <w:kern w:val="0"/>
                <w:sz w:val="22"/>
                <w:szCs w:val="22"/>
                <w:lang w:val="en-US"/>
                <w14:ligatures w14:val="none"/>
              </w:rPr>
              <w:t xml:space="preserve">multi-component </w:t>
            </w:r>
            <w:r w:rsidR="00CA1400" w:rsidRPr="00953161">
              <w:rPr>
                <w:rFonts w:ascii="Calibri" w:eastAsia="Times New Roman" w:hAnsi="Calibri" w:cs="Calibri"/>
                <w:kern w:val="0"/>
                <w:sz w:val="22"/>
                <w:szCs w:val="22"/>
                <w:lang w:val="en-US"/>
                <w14:ligatures w14:val="none"/>
              </w:rPr>
              <w:t>interventions target</w:t>
            </w:r>
            <w:r w:rsidR="00186590" w:rsidRPr="00953161">
              <w:rPr>
                <w:rFonts w:ascii="Calibri" w:eastAsia="Times New Roman" w:hAnsi="Calibri" w:cs="Calibri"/>
                <w:kern w:val="0"/>
                <w:sz w:val="22"/>
                <w:szCs w:val="22"/>
                <w:lang w:val="en-US"/>
                <w14:ligatures w14:val="none"/>
              </w:rPr>
              <w:t xml:space="preserve">ing </w:t>
            </w:r>
            <w:r w:rsidR="00AA1EE9">
              <w:rPr>
                <w:rFonts w:ascii="Calibri" w:eastAsia="Times New Roman" w:hAnsi="Calibri" w:cs="Calibri"/>
                <w:kern w:val="0"/>
                <w:sz w:val="22"/>
                <w:szCs w:val="22"/>
                <w:lang w:val="en-US"/>
                <w14:ligatures w14:val="none"/>
              </w:rPr>
              <w:t>obesity, mental health diseases and addictions</w:t>
            </w:r>
          </w:p>
          <w:p w14:paraId="0F0648E0" w14:textId="6B3177E3" w:rsidR="0039620C" w:rsidRDefault="00433C0B"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O4.2</w:t>
            </w:r>
            <w:r w:rsidR="0039620C" w:rsidRPr="00953161">
              <w:rPr>
                <w:rFonts w:ascii="Calibri" w:eastAsia="Times New Roman" w:hAnsi="Calibri" w:cs="Calibri"/>
                <w:kern w:val="0"/>
                <w:sz w:val="22"/>
                <w:szCs w:val="22"/>
                <w:lang w:val="en-US"/>
                <w14:ligatures w14:val="none"/>
              </w:rPr>
              <w:t xml:space="preserve"> </w:t>
            </w:r>
            <w:r w:rsidR="00E0331F" w:rsidRPr="00953161">
              <w:rPr>
                <w:rFonts w:ascii="Calibri" w:eastAsia="Times New Roman" w:hAnsi="Calibri" w:cs="Calibri"/>
                <w:kern w:val="0"/>
                <w:sz w:val="22"/>
                <w:szCs w:val="22"/>
                <w:lang w:val="en-US"/>
                <w14:ligatures w14:val="none"/>
              </w:rPr>
              <w:t>Explor</w:t>
            </w:r>
            <w:r w:rsidR="00987A72">
              <w:rPr>
                <w:rFonts w:ascii="Calibri" w:eastAsia="Times New Roman" w:hAnsi="Calibri" w:cs="Calibri"/>
                <w:kern w:val="0"/>
                <w:sz w:val="22"/>
                <w:szCs w:val="22"/>
                <w:lang w:val="en-US"/>
                <w14:ligatures w14:val="none"/>
              </w:rPr>
              <w:t>e</w:t>
            </w:r>
            <w:r w:rsidR="00E0331F" w:rsidRPr="00953161">
              <w:rPr>
                <w:rFonts w:ascii="Calibri" w:eastAsia="Times New Roman" w:hAnsi="Calibri" w:cs="Calibri"/>
                <w:kern w:val="0"/>
                <w:sz w:val="22"/>
                <w:szCs w:val="22"/>
                <w:lang w:val="en-US"/>
                <w14:ligatures w14:val="none"/>
              </w:rPr>
              <w:t xml:space="preserve"> </w:t>
            </w:r>
            <w:r w:rsidR="006C297A">
              <w:rPr>
                <w:rFonts w:ascii="Calibri" w:eastAsia="Times New Roman" w:hAnsi="Calibri" w:cs="Calibri"/>
                <w:kern w:val="0"/>
                <w:sz w:val="22"/>
                <w:szCs w:val="22"/>
                <w:lang w:val="en-US"/>
                <w14:ligatures w14:val="none"/>
              </w:rPr>
              <w:t xml:space="preserve">to what extent </w:t>
            </w:r>
            <w:r w:rsidR="001E1005">
              <w:rPr>
                <w:rFonts w:ascii="Calibri" w:eastAsia="Times New Roman" w:hAnsi="Calibri" w:cs="Calibri"/>
                <w:kern w:val="0"/>
                <w:sz w:val="22"/>
                <w:szCs w:val="22"/>
                <w:lang w:val="en-US"/>
                <w14:ligatures w14:val="none"/>
              </w:rPr>
              <w:t xml:space="preserve">meaningful youth involvement and co-creative processes </w:t>
            </w:r>
            <w:r w:rsidR="005700B4">
              <w:rPr>
                <w:rFonts w:ascii="Calibri" w:eastAsia="Times New Roman" w:hAnsi="Calibri" w:cs="Calibri"/>
                <w:kern w:val="0"/>
                <w:sz w:val="22"/>
                <w:szCs w:val="22"/>
                <w:lang w:val="en-US"/>
                <w14:ligatures w14:val="none"/>
              </w:rPr>
              <w:t xml:space="preserve">with </w:t>
            </w:r>
            <w:r w:rsidR="006C297A">
              <w:rPr>
                <w:rFonts w:ascii="Calibri" w:eastAsia="Times New Roman" w:hAnsi="Calibri" w:cs="Calibri"/>
                <w:kern w:val="0"/>
                <w:sz w:val="22"/>
                <w:szCs w:val="22"/>
                <w:lang w:val="en-US"/>
                <w14:ligatures w14:val="none"/>
              </w:rPr>
              <w:t xml:space="preserve">educators, health professionals and parents </w:t>
            </w:r>
            <w:r w:rsidR="00701300">
              <w:rPr>
                <w:rFonts w:ascii="Calibri" w:eastAsia="Times New Roman" w:hAnsi="Calibri" w:cs="Calibri"/>
                <w:kern w:val="0"/>
                <w:sz w:val="22"/>
                <w:szCs w:val="22"/>
                <w:lang w:val="en-US"/>
                <w14:ligatures w14:val="none"/>
              </w:rPr>
              <w:t xml:space="preserve">influence the successful or unsuccessful implementation of </w:t>
            </w:r>
            <w:r w:rsidR="00E11B3F">
              <w:rPr>
                <w:rFonts w:ascii="Calibri" w:eastAsia="Times New Roman" w:hAnsi="Calibri" w:cs="Calibri"/>
                <w:kern w:val="0"/>
                <w:sz w:val="22"/>
                <w:szCs w:val="22"/>
                <w:lang w:val="en-US"/>
                <w14:ligatures w14:val="none"/>
              </w:rPr>
              <w:t>such interventions</w:t>
            </w:r>
            <w:r w:rsidR="00E611A6" w:rsidRPr="00953161">
              <w:rPr>
                <w:rFonts w:ascii="Calibri" w:eastAsia="Times New Roman" w:hAnsi="Calibri" w:cs="Calibri"/>
                <w:kern w:val="0"/>
                <w:sz w:val="22"/>
                <w:szCs w:val="22"/>
                <w:lang w:val="en-US"/>
                <w14:ligatures w14:val="none"/>
              </w:rPr>
              <w:t xml:space="preserve"> </w:t>
            </w:r>
          </w:p>
          <w:p w14:paraId="35E82D5F" w14:textId="5CF31550" w:rsidR="00B973C7" w:rsidRPr="000F769F" w:rsidRDefault="00B973C7" w:rsidP="008D2859">
            <w:pPr>
              <w:widowControl w:val="0"/>
              <w:spacing w:after="0" w:line="240" w:lineRule="auto"/>
              <w:rPr>
                <w:rFonts w:ascii="Calibri" w:eastAsia="Times New Roman" w:hAnsi="Calibri" w:cs="Calibri"/>
                <w:kern w:val="0"/>
                <w:sz w:val="22"/>
                <w:szCs w:val="22"/>
                <w:lang w:val="en-US"/>
                <w14:ligatures w14:val="none"/>
              </w:rPr>
            </w:pPr>
          </w:p>
        </w:tc>
      </w:tr>
      <w:tr w:rsidR="00B973C7" w:rsidRPr="000F769F" w14:paraId="2B34CA30" w14:textId="77777777" w:rsidTr="00105A7A">
        <w:trPr>
          <w:trHeight w:val="112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48F03EE9" w14:textId="656D1F91" w:rsidR="00B973C7" w:rsidRPr="000F769F" w:rsidRDefault="00B973C7" w:rsidP="00E627F2">
            <w:pPr>
              <w:widowControl w:val="0"/>
              <w:spacing w:after="0" w:line="240" w:lineRule="auto"/>
              <w:jc w:val="both"/>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Description of work</w:t>
            </w:r>
          </w:p>
          <w:p w14:paraId="7DBE1EC5" w14:textId="52479BA8" w:rsidR="00712133" w:rsidRDefault="00B973C7" w:rsidP="005E5289">
            <w:pPr>
              <w:widowControl w:val="0"/>
              <w:spacing w:after="0" w:line="240" w:lineRule="auto"/>
              <w:rPr>
                <w:rFonts w:ascii="Calibri" w:eastAsia="Times New Roman" w:hAnsi="Calibri" w:cs="Calibri"/>
                <w:b/>
                <w:bCs/>
                <w:kern w:val="0"/>
                <w:sz w:val="22"/>
                <w:szCs w:val="22"/>
                <w:lang w:val="en-GB"/>
                <w14:ligatures w14:val="none"/>
              </w:rPr>
            </w:pPr>
            <w:r w:rsidRPr="000F769F">
              <w:rPr>
                <w:rFonts w:ascii="Calibri" w:eastAsia="Times New Roman" w:hAnsi="Calibri" w:cs="Calibri"/>
                <w:b/>
                <w:bCs/>
                <w:kern w:val="0"/>
                <w:sz w:val="22"/>
                <w:szCs w:val="22"/>
                <w:lang w:val="en-GB"/>
                <w14:ligatures w14:val="none"/>
              </w:rPr>
              <w:t>T4.1</w:t>
            </w:r>
            <w:r w:rsidR="007B4DA3">
              <w:rPr>
                <w:rFonts w:ascii="Calibri" w:eastAsia="Times New Roman" w:hAnsi="Calibri" w:cs="Calibri"/>
                <w:b/>
                <w:bCs/>
                <w:kern w:val="0"/>
                <w:sz w:val="22"/>
                <w:szCs w:val="22"/>
                <w:lang w:val="en-GB"/>
                <w14:ligatures w14:val="none"/>
              </w:rPr>
              <w:t xml:space="preserve"> </w:t>
            </w:r>
            <w:r w:rsidR="00D00471">
              <w:rPr>
                <w:rFonts w:ascii="Calibri" w:eastAsia="Times New Roman" w:hAnsi="Calibri" w:cs="Calibri"/>
                <w:b/>
                <w:bCs/>
                <w:kern w:val="0"/>
                <w:sz w:val="22"/>
                <w:szCs w:val="22"/>
                <w:lang w:val="en-GB"/>
                <w14:ligatures w14:val="none"/>
              </w:rPr>
              <w:t xml:space="preserve">Identification and selection of </w:t>
            </w:r>
            <w:r w:rsidR="006A0146">
              <w:rPr>
                <w:rFonts w:ascii="Calibri" w:eastAsia="Times New Roman" w:hAnsi="Calibri" w:cs="Calibri"/>
                <w:b/>
                <w:bCs/>
                <w:kern w:val="0"/>
                <w:sz w:val="22"/>
                <w:szCs w:val="22"/>
                <w:lang w:val="en-GB"/>
                <w14:ligatures w14:val="none"/>
              </w:rPr>
              <w:t>evidence-based intervention</w:t>
            </w:r>
            <w:r w:rsidR="000A0F42">
              <w:rPr>
                <w:rFonts w:ascii="Calibri" w:eastAsia="Times New Roman" w:hAnsi="Calibri" w:cs="Calibri"/>
                <w:b/>
                <w:bCs/>
                <w:kern w:val="0"/>
                <w:sz w:val="22"/>
                <w:szCs w:val="22"/>
                <w:lang w:val="en-GB"/>
                <w14:ligatures w14:val="none"/>
              </w:rPr>
              <w:t xml:space="preserve"> </w:t>
            </w:r>
            <w:r w:rsidR="000A0F42" w:rsidRPr="000A0F42">
              <w:rPr>
                <w:rFonts w:ascii="Calibri" w:eastAsia="Times New Roman" w:hAnsi="Calibri" w:cs="Calibri"/>
                <w:b/>
                <w:bCs/>
                <w:kern w:val="0"/>
                <w:sz w:val="22"/>
                <w:szCs w:val="22"/>
                <w:lang w:val="en-GB"/>
                <w14:ligatures w14:val="none"/>
              </w:rPr>
              <w:t>(lead partner – role of participants).</w:t>
            </w:r>
          </w:p>
          <w:p w14:paraId="4B2E6A50" w14:textId="234768DA" w:rsidR="00841160" w:rsidRDefault="00CB408D" w:rsidP="00CB408D">
            <w:pPr>
              <w:widowControl w:val="0"/>
              <w:spacing w:after="0" w:line="240" w:lineRule="auto"/>
              <w:rPr>
                <w:rFonts w:ascii="Calibri" w:eastAsia="Times New Roman" w:hAnsi="Calibri" w:cs="Calibri"/>
                <w:kern w:val="0"/>
                <w:sz w:val="22"/>
                <w:szCs w:val="22"/>
                <w:lang w:val="en-GB"/>
                <w14:ligatures w14:val="none"/>
              </w:rPr>
            </w:pPr>
            <w:r w:rsidRPr="00CB408D">
              <w:rPr>
                <w:rFonts w:ascii="Calibri" w:eastAsia="Times New Roman" w:hAnsi="Calibri" w:cs="Calibri"/>
                <w:kern w:val="0"/>
                <w:sz w:val="22"/>
                <w:szCs w:val="22"/>
                <w:lang w:val="en-GB"/>
                <w14:ligatures w14:val="none"/>
              </w:rPr>
              <w:t xml:space="preserve">This task will undertake a systematic review of evidence-based interventions targeting the three selected disease conditions, drawing on both scientific and grey literature. Only interventions that have progressed to a minimum of Technology Readiness Level (TRL) ≥5—i.e., those that have been implemented and for which outcome data have been reported—will be included. The review will encompass interventions across </w:t>
            </w:r>
            <w:r w:rsidR="002A459B">
              <w:rPr>
                <w:rFonts w:ascii="Calibri" w:eastAsia="Times New Roman" w:hAnsi="Calibri" w:cs="Calibri"/>
                <w:kern w:val="0"/>
                <w:sz w:val="22"/>
                <w:szCs w:val="22"/>
                <w:lang w:val="en-GB"/>
                <w14:ligatures w14:val="none"/>
              </w:rPr>
              <w:t xml:space="preserve">the following </w:t>
            </w:r>
            <w:r w:rsidRPr="00CB408D">
              <w:rPr>
                <w:rFonts w:ascii="Calibri" w:eastAsia="Times New Roman" w:hAnsi="Calibri" w:cs="Calibri"/>
                <w:kern w:val="0"/>
                <w:sz w:val="22"/>
                <w:szCs w:val="22"/>
                <w:lang w:val="en-GB"/>
                <w14:ligatures w14:val="none"/>
              </w:rPr>
              <w:t>four domains: (</w:t>
            </w:r>
            <w:proofErr w:type="spellStart"/>
            <w:r w:rsidRPr="00CB408D">
              <w:rPr>
                <w:rFonts w:ascii="Calibri" w:eastAsia="Times New Roman" w:hAnsi="Calibri" w:cs="Calibri"/>
                <w:kern w:val="0"/>
                <w:sz w:val="22"/>
                <w:szCs w:val="22"/>
                <w:lang w:val="en-GB"/>
                <w14:ligatures w14:val="none"/>
              </w:rPr>
              <w:t>i</w:t>
            </w:r>
            <w:proofErr w:type="spellEnd"/>
            <w:r w:rsidRPr="00CB408D">
              <w:rPr>
                <w:rFonts w:ascii="Calibri" w:eastAsia="Times New Roman" w:hAnsi="Calibri" w:cs="Calibri"/>
                <w:kern w:val="0"/>
                <w:sz w:val="22"/>
                <w:szCs w:val="22"/>
                <w:lang w:val="en-GB"/>
                <w14:ligatures w14:val="none"/>
              </w:rPr>
              <w:t>) health and digital literacy; (ii) self-management of digital media use; (iii) healthy school environment and behavioural “nudge” interventions; and (iv) resource- and service-oriented interventions.</w:t>
            </w:r>
            <w:r>
              <w:rPr>
                <w:rFonts w:ascii="Calibri" w:eastAsia="Times New Roman" w:hAnsi="Calibri" w:cs="Calibri"/>
                <w:kern w:val="0"/>
                <w:sz w:val="22"/>
                <w:szCs w:val="22"/>
                <w:lang w:val="en-GB"/>
                <w14:ligatures w14:val="none"/>
              </w:rPr>
              <w:t xml:space="preserve"> </w:t>
            </w:r>
            <w:r w:rsidRPr="00CB408D">
              <w:rPr>
                <w:rFonts w:ascii="Calibri" w:eastAsia="Times New Roman" w:hAnsi="Calibri" w:cs="Calibri"/>
                <w:kern w:val="0"/>
                <w:sz w:val="22"/>
                <w:szCs w:val="22"/>
                <w:lang w:val="en-GB"/>
                <w14:ligatures w14:val="none"/>
              </w:rPr>
              <w:t>Eligible studies will be identified through a comprehensive and reproducible search strategy, followed by systematic screening and data extraction procedures in accordance with established methodological standards. Each identified intervention will be critically appraised with respect to its effectiveness, the certainty and quality of the underlying scientific evidence, and its relevance across the different levels of the G1–G4 framework. This multi-level assessment will enable the identification of interventions that are not only effective but also scalable and contextually adaptable.</w:t>
            </w:r>
            <w:r w:rsidR="009B5823">
              <w:rPr>
                <w:rFonts w:ascii="Calibri" w:eastAsia="Times New Roman" w:hAnsi="Calibri" w:cs="Calibri"/>
                <w:kern w:val="0"/>
                <w:sz w:val="22"/>
                <w:szCs w:val="22"/>
                <w:lang w:val="en-GB"/>
                <w14:ligatures w14:val="none"/>
              </w:rPr>
              <w:t xml:space="preserve"> </w:t>
            </w:r>
            <w:r w:rsidRPr="00CB408D">
              <w:rPr>
                <w:rFonts w:ascii="Calibri" w:eastAsia="Times New Roman" w:hAnsi="Calibri" w:cs="Calibri"/>
                <w:kern w:val="0"/>
                <w:sz w:val="22"/>
                <w:szCs w:val="22"/>
                <w:lang w:val="en-GB"/>
                <w14:ligatures w14:val="none"/>
              </w:rPr>
              <w:t>In addition, particular emphasis will be placed on evaluating the extent to which the interventions explicitly address social inequalities in health. This will include assessing whether interventions are designed to reach disadvantaged populations, reduce barriers to access, or mitigate differential impacts across socioeconomic groups. The findings of this review will inform the subsequent selection and adaptation of interventions within the Z-HEALTH project, ensuring that they are both evidence-informed and equity-oriented.</w:t>
            </w:r>
          </w:p>
          <w:p w14:paraId="21BCB87A" w14:textId="638C3C8A" w:rsidR="00712133" w:rsidRDefault="00712133" w:rsidP="005E5289">
            <w:pPr>
              <w:widowControl w:val="0"/>
              <w:spacing w:after="0" w:line="240" w:lineRule="auto"/>
              <w:rPr>
                <w:rFonts w:ascii="Calibri" w:eastAsia="Times New Roman" w:hAnsi="Calibri" w:cs="Calibri"/>
                <w:b/>
                <w:bCs/>
                <w:kern w:val="0"/>
                <w:sz w:val="22"/>
                <w:szCs w:val="22"/>
                <w:lang w:val="en-GB"/>
                <w14:ligatures w14:val="none"/>
              </w:rPr>
            </w:pPr>
            <w:r>
              <w:rPr>
                <w:rFonts w:ascii="Calibri" w:eastAsia="Times New Roman" w:hAnsi="Calibri" w:cs="Calibri"/>
                <w:b/>
                <w:bCs/>
                <w:kern w:val="0"/>
                <w:sz w:val="22"/>
                <w:szCs w:val="22"/>
                <w:lang w:val="en-GB"/>
                <w14:ligatures w14:val="none"/>
              </w:rPr>
              <w:t xml:space="preserve">T4.2 </w:t>
            </w:r>
            <w:r w:rsidR="00142719">
              <w:rPr>
                <w:rFonts w:ascii="Calibri" w:eastAsia="Times New Roman" w:hAnsi="Calibri" w:cs="Calibri"/>
                <w:b/>
                <w:bCs/>
                <w:kern w:val="0"/>
                <w:sz w:val="22"/>
                <w:szCs w:val="22"/>
                <w:lang w:val="en-GB"/>
                <w14:ligatures w14:val="none"/>
              </w:rPr>
              <w:t>Co-creation and involvement process</w:t>
            </w:r>
            <w:r w:rsidR="000A0F42">
              <w:rPr>
                <w:rFonts w:ascii="Calibri" w:eastAsia="Times New Roman" w:hAnsi="Calibri" w:cs="Calibri"/>
                <w:b/>
                <w:bCs/>
                <w:kern w:val="0"/>
                <w:sz w:val="22"/>
                <w:szCs w:val="22"/>
                <w:lang w:val="en-GB"/>
                <w14:ligatures w14:val="none"/>
              </w:rPr>
              <w:t xml:space="preserve"> </w:t>
            </w:r>
            <w:r w:rsidR="00395B68">
              <w:rPr>
                <w:rFonts w:ascii="Calibri" w:eastAsia="Times New Roman" w:hAnsi="Calibri" w:cs="Calibri"/>
                <w:b/>
                <w:bCs/>
                <w:kern w:val="0"/>
                <w:sz w:val="22"/>
                <w:szCs w:val="22"/>
                <w:lang w:val="en-GB"/>
                <w14:ligatures w14:val="none"/>
              </w:rPr>
              <w:t xml:space="preserve">at intervention sites </w:t>
            </w:r>
            <w:r w:rsidR="000A0F42" w:rsidRPr="000A0F42">
              <w:rPr>
                <w:rFonts w:ascii="Calibri" w:eastAsia="Times New Roman" w:hAnsi="Calibri" w:cs="Calibri"/>
                <w:b/>
                <w:bCs/>
                <w:kern w:val="0"/>
                <w:sz w:val="22"/>
                <w:szCs w:val="22"/>
                <w:lang w:val="en-GB"/>
                <w14:ligatures w14:val="none"/>
              </w:rPr>
              <w:t>(</w:t>
            </w:r>
            <w:r w:rsidR="00F33E64">
              <w:rPr>
                <w:rFonts w:ascii="Calibri" w:eastAsia="Times New Roman" w:hAnsi="Calibri" w:cs="Calibri"/>
                <w:b/>
                <w:bCs/>
                <w:kern w:val="0"/>
                <w:sz w:val="22"/>
                <w:szCs w:val="22"/>
                <w:lang w:val="en-GB"/>
                <w14:ligatures w14:val="none"/>
              </w:rPr>
              <w:t>NIPH, PRESS</w:t>
            </w:r>
            <w:r w:rsidR="00E87229">
              <w:rPr>
                <w:rFonts w:ascii="Calibri" w:eastAsia="Times New Roman" w:hAnsi="Calibri" w:cs="Calibri"/>
                <w:b/>
                <w:bCs/>
                <w:kern w:val="0"/>
                <w:sz w:val="22"/>
                <w:szCs w:val="22"/>
                <w:lang w:val="en-GB"/>
                <w14:ligatures w14:val="none"/>
              </w:rPr>
              <w:t xml:space="preserve"> </w:t>
            </w:r>
            <w:r w:rsidR="000A0F42" w:rsidRPr="000A0F42">
              <w:rPr>
                <w:rFonts w:ascii="Calibri" w:eastAsia="Times New Roman" w:hAnsi="Calibri" w:cs="Calibri"/>
                <w:b/>
                <w:bCs/>
                <w:kern w:val="0"/>
                <w:sz w:val="22"/>
                <w:szCs w:val="22"/>
                <w:lang w:val="en-GB"/>
                <w14:ligatures w14:val="none"/>
              </w:rPr>
              <w:t>lead partner – role of participants).</w:t>
            </w:r>
          </w:p>
          <w:p w14:paraId="47A37FA2" w14:textId="5B5027EE" w:rsidR="0042303D" w:rsidRPr="0042303D" w:rsidRDefault="0042303D" w:rsidP="0042303D">
            <w:pPr>
              <w:widowControl w:val="0"/>
              <w:spacing w:after="0" w:line="240" w:lineRule="auto"/>
              <w:rPr>
                <w:rFonts w:ascii="Calibri" w:eastAsia="Times New Roman" w:hAnsi="Calibri" w:cs="Calibri"/>
                <w:kern w:val="0"/>
                <w:sz w:val="22"/>
                <w:szCs w:val="22"/>
                <w:lang w:val="en-GB"/>
                <w14:ligatures w14:val="none"/>
              </w:rPr>
            </w:pPr>
            <w:r w:rsidRPr="0042303D">
              <w:rPr>
                <w:rFonts w:ascii="Calibri" w:eastAsia="Times New Roman" w:hAnsi="Calibri" w:cs="Calibri"/>
                <w:kern w:val="0"/>
                <w:sz w:val="22"/>
                <w:szCs w:val="22"/>
                <w:lang w:val="en-GB"/>
                <w14:ligatures w14:val="none"/>
              </w:rPr>
              <w:t>Across all intervention packages and participating country sites, adolescents from the target population will be actively involved to ensure that their perspectives on both content and delivery formats are systematically incorporated. In each of the three participating countries, Group Model Building (GMB) sessions will be conducted with a minimum of three stakeholder groups, comprising adolescents, educators, parents, and health professionals. Participants will be recruited through youth organisations and established youth networks, with the explicit aim of achieving gender balance and representation across diverse socio-demographic backgrounds.</w:t>
            </w:r>
            <w:r>
              <w:rPr>
                <w:rFonts w:ascii="Calibri" w:eastAsia="Times New Roman" w:hAnsi="Calibri" w:cs="Calibri"/>
                <w:kern w:val="0"/>
                <w:sz w:val="22"/>
                <w:szCs w:val="22"/>
                <w:lang w:val="en-GB"/>
                <w14:ligatures w14:val="none"/>
              </w:rPr>
              <w:t xml:space="preserve"> </w:t>
            </w:r>
          </w:p>
          <w:p w14:paraId="383CACB0" w14:textId="39B7C2EE" w:rsidR="006A0146" w:rsidRDefault="0042303D" w:rsidP="0042303D">
            <w:pPr>
              <w:widowControl w:val="0"/>
              <w:spacing w:after="0" w:line="240" w:lineRule="auto"/>
              <w:rPr>
                <w:rFonts w:ascii="Calibri" w:eastAsia="Times New Roman" w:hAnsi="Calibri" w:cs="Calibri"/>
                <w:kern w:val="0"/>
                <w:sz w:val="22"/>
                <w:szCs w:val="22"/>
                <w:lang w:val="en-GB"/>
                <w14:ligatures w14:val="none"/>
              </w:rPr>
            </w:pPr>
            <w:r w:rsidRPr="0042303D">
              <w:rPr>
                <w:rFonts w:ascii="Calibri" w:eastAsia="Times New Roman" w:hAnsi="Calibri" w:cs="Calibri"/>
                <w:kern w:val="0"/>
                <w:sz w:val="22"/>
                <w:szCs w:val="22"/>
                <w:lang w:val="en-GB"/>
                <w14:ligatures w14:val="none"/>
              </w:rPr>
              <w:t>The GMB process will facilitate the co-creation of shared conceptual models capturing the key drivers of risk behaviours related to non-communicable diseases (NCDs) within each local context. The insights generated will directly inform the adaptation, prioritisation, and implementation focus of the intervention packages, thereby enhancing their contextual relevance, acceptability, and potential effectiveness.</w:t>
            </w:r>
            <w:r>
              <w:rPr>
                <w:rFonts w:ascii="Calibri" w:eastAsia="Times New Roman" w:hAnsi="Calibri" w:cs="Calibri"/>
                <w:kern w:val="0"/>
                <w:sz w:val="22"/>
                <w:szCs w:val="22"/>
                <w:lang w:val="en-GB"/>
                <w14:ligatures w14:val="none"/>
              </w:rPr>
              <w:t xml:space="preserve"> </w:t>
            </w:r>
            <w:r w:rsidRPr="0042303D">
              <w:rPr>
                <w:rFonts w:ascii="Calibri" w:eastAsia="Times New Roman" w:hAnsi="Calibri" w:cs="Calibri"/>
                <w:kern w:val="0"/>
                <w:sz w:val="22"/>
                <w:szCs w:val="22"/>
                <w:lang w:val="en-GB"/>
                <w14:ligatures w14:val="none"/>
              </w:rPr>
              <w:t>Given the limited empirical evidence on adolescents’ perspectives regarding their involvement in intervention development, this project will place particular emphasis on documenting and analysing these experiences. A dedicated report will be produced to systematically capture youths’ reflections on their participation in the co-creation process</w:t>
            </w:r>
            <w:r w:rsidR="00DF7149">
              <w:rPr>
                <w:rFonts w:ascii="Calibri" w:eastAsia="Times New Roman" w:hAnsi="Calibri" w:cs="Calibri"/>
                <w:kern w:val="0"/>
                <w:sz w:val="22"/>
                <w:szCs w:val="22"/>
                <w:lang w:val="en-GB"/>
                <w14:ligatures w14:val="none"/>
              </w:rPr>
              <w:t xml:space="preserve"> which is lacking in the </w:t>
            </w:r>
            <w:r w:rsidR="00DF7149">
              <w:rPr>
                <w:rFonts w:ascii="Calibri" w:eastAsia="Times New Roman" w:hAnsi="Calibri" w:cs="Calibri"/>
                <w:kern w:val="0"/>
                <w:sz w:val="22"/>
                <w:szCs w:val="22"/>
                <w:lang w:val="en-GB"/>
                <w14:ligatures w14:val="none"/>
              </w:rPr>
              <w:lastRenderedPageBreak/>
              <w:t>literature</w:t>
            </w:r>
            <w:r w:rsidR="00C170AC">
              <w:rPr>
                <w:rStyle w:val="Fotnotereferanse"/>
                <w:rFonts w:ascii="Calibri" w:eastAsia="Times New Roman" w:hAnsi="Calibri" w:cs="Calibri"/>
                <w:kern w:val="0"/>
                <w:sz w:val="22"/>
                <w:szCs w:val="22"/>
                <w:lang w:val="en-GB"/>
                <w14:ligatures w14:val="none"/>
              </w:rPr>
              <w:footnoteReference w:id="1"/>
            </w:r>
            <w:r w:rsidRPr="0042303D">
              <w:rPr>
                <w:rFonts w:ascii="Calibri" w:eastAsia="Times New Roman" w:hAnsi="Calibri" w:cs="Calibri"/>
                <w:kern w:val="0"/>
                <w:sz w:val="22"/>
                <w:szCs w:val="22"/>
                <w:lang w:val="en-GB"/>
                <w14:ligatures w14:val="none"/>
              </w:rPr>
              <w:t>, including perceived benefits, challenges, and recommendations for future practice. This component will contribute to advancing methodological knowledge on meaningful youth engagement in health promotion research and intervention design.</w:t>
            </w:r>
          </w:p>
          <w:p w14:paraId="0E54C970" w14:textId="0E013590" w:rsidR="006A0146" w:rsidRPr="00090A88" w:rsidRDefault="006A0146" w:rsidP="005E5289">
            <w:pPr>
              <w:widowControl w:val="0"/>
              <w:spacing w:after="0" w:line="240" w:lineRule="auto"/>
              <w:rPr>
                <w:rFonts w:ascii="Calibri" w:eastAsia="Times New Roman" w:hAnsi="Calibri" w:cs="Calibri"/>
                <w:b/>
                <w:bCs/>
                <w:kern w:val="0"/>
                <w:sz w:val="22"/>
                <w:szCs w:val="22"/>
                <w:lang w:val="en-GB"/>
                <w14:ligatures w14:val="none"/>
              </w:rPr>
            </w:pPr>
            <w:r w:rsidRPr="00090A88">
              <w:rPr>
                <w:rFonts w:ascii="Calibri" w:eastAsia="Times New Roman" w:hAnsi="Calibri" w:cs="Calibri"/>
                <w:b/>
                <w:bCs/>
                <w:kern w:val="0"/>
                <w:sz w:val="22"/>
                <w:szCs w:val="22"/>
                <w:lang w:val="en-GB"/>
                <w14:ligatures w14:val="none"/>
              </w:rPr>
              <w:t xml:space="preserve">T4.3 Developing </w:t>
            </w:r>
            <w:r w:rsidR="00E24621" w:rsidRPr="00090A88">
              <w:rPr>
                <w:rFonts w:ascii="Calibri" w:eastAsia="Times New Roman" w:hAnsi="Calibri" w:cs="Calibri"/>
                <w:b/>
                <w:bCs/>
                <w:kern w:val="0"/>
                <w:sz w:val="22"/>
                <w:szCs w:val="22"/>
                <w:lang w:val="en-GB"/>
                <w14:ligatures w14:val="none"/>
              </w:rPr>
              <w:t>intervention package</w:t>
            </w:r>
            <w:r w:rsidR="00CA2978" w:rsidRPr="00090A88">
              <w:rPr>
                <w:rFonts w:ascii="Calibri" w:eastAsia="Times New Roman" w:hAnsi="Calibri" w:cs="Calibri"/>
                <w:b/>
                <w:bCs/>
                <w:kern w:val="0"/>
                <w:sz w:val="22"/>
                <w:szCs w:val="22"/>
                <w:lang w:val="en-GB"/>
                <w14:ligatures w14:val="none"/>
              </w:rPr>
              <w:t>s</w:t>
            </w:r>
            <w:r w:rsidR="00AB272C" w:rsidRPr="00090A88">
              <w:rPr>
                <w:rFonts w:ascii="Calibri" w:eastAsia="Times New Roman" w:hAnsi="Calibri" w:cs="Calibri"/>
                <w:b/>
                <w:bCs/>
                <w:kern w:val="0"/>
                <w:sz w:val="22"/>
                <w:szCs w:val="22"/>
                <w:lang w:val="en-GB"/>
                <w14:ligatures w14:val="none"/>
              </w:rPr>
              <w:t xml:space="preserve"> and implementation plans</w:t>
            </w:r>
          </w:p>
          <w:p w14:paraId="54C5C484" w14:textId="4432F776" w:rsidR="00295358" w:rsidRPr="000F769F" w:rsidRDefault="0030170E" w:rsidP="00E627F2">
            <w:pPr>
              <w:widowControl w:val="0"/>
              <w:spacing w:after="0" w:line="240" w:lineRule="auto"/>
              <w:rPr>
                <w:rFonts w:ascii="Calibri" w:eastAsia="Times New Roman" w:hAnsi="Calibri" w:cs="Calibri"/>
                <w:kern w:val="0"/>
                <w:sz w:val="22"/>
                <w:szCs w:val="22"/>
                <w:highlight w:val="yellow"/>
                <w:lang w:val="en-US"/>
                <w14:ligatures w14:val="none"/>
              </w:rPr>
            </w:pPr>
            <w:r w:rsidRPr="0030170E">
              <w:rPr>
                <w:rFonts w:ascii="Calibri" w:eastAsia="Times New Roman" w:hAnsi="Calibri" w:cs="Calibri"/>
                <w:kern w:val="0"/>
                <w:sz w:val="22"/>
                <w:szCs w:val="22"/>
                <w:lang w:val="en-GB"/>
                <w14:ligatures w14:val="none"/>
              </w:rPr>
              <w:t>The interventions to be included in the intervention packages will address key risk factors associated with obesity, mental health disorders, and addictions among adolescents. Each intervention will be systematically described with reference to its theoretical foundations, including the explicit definition and operationalisation of core concepts (e.g., health literacy</w:t>
            </w:r>
            <w:r w:rsidR="00CC6BCD">
              <w:rPr>
                <w:rStyle w:val="Fotnotereferanse"/>
                <w:rFonts w:ascii="Calibri" w:eastAsia="Times New Roman" w:hAnsi="Calibri" w:cs="Calibri"/>
                <w:kern w:val="0"/>
                <w:sz w:val="22"/>
                <w:szCs w:val="22"/>
                <w:lang w:val="en-GB"/>
                <w14:ligatures w14:val="none"/>
              </w:rPr>
              <w:footnoteReference w:id="2"/>
            </w:r>
            <w:r w:rsidRPr="0030170E">
              <w:rPr>
                <w:rFonts w:ascii="Calibri" w:eastAsia="Times New Roman" w:hAnsi="Calibri" w:cs="Calibri"/>
                <w:kern w:val="0"/>
                <w:sz w:val="22"/>
                <w:szCs w:val="22"/>
                <w:lang w:val="en-GB"/>
                <w14:ligatures w14:val="none"/>
              </w:rPr>
              <w:t>). Furthermore, the underlying logical assumptions of each intervention will be critically assessed to determine the extent to which they align with established principles of evidence-informed health intervention design.</w:t>
            </w:r>
            <w:r>
              <w:rPr>
                <w:rFonts w:ascii="Calibri" w:eastAsia="Times New Roman" w:hAnsi="Calibri" w:cs="Calibri"/>
                <w:kern w:val="0"/>
                <w:sz w:val="22"/>
                <w:szCs w:val="22"/>
                <w:lang w:val="en-GB"/>
                <w14:ligatures w14:val="none"/>
              </w:rPr>
              <w:t xml:space="preserve"> </w:t>
            </w:r>
            <w:r w:rsidRPr="0030170E">
              <w:rPr>
                <w:rFonts w:ascii="Calibri" w:eastAsia="Times New Roman" w:hAnsi="Calibri" w:cs="Calibri"/>
                <w:kern w:val="0"/>
                <w:sz w:val="22"/>
                <w:szCs w:val="22"/>
                <w:lang w:val="en-GB"/>
                <w14:ligatures w14:val="none"/>
              </w:rPr>
              <w:t>To ensure a comprehensive understanding of the broader context in which these interventions operate, a systems perspective will be applied</w:t>
            </w:r>
            <w:r>
              <w:rPr>
                <w:rFonts w:ascii="Calibri" w:eastAsia="Times New Roman" w:hAnsi="Calibri" w:cs="Calibri"/>
                <w:kern w:val="0"/>
                <w:sz w:val="22"/>
                <w:szCs w:val="22"/>
                <w:lang w:val="en-GB"/>
                <w14:ligatures w14:val="none"/>
              </w:rPr>
              <w:t xml:space="preserve"> in the asse</w:t>
            </w:r>
            <w:r w:rsidR="00BA2FB9">
              <w:rPr>
                <w:rFonts w:ascii="Calibri" w:eastAsia="Times New Roman" w:hAnsi="Calibri" w:cs="Calibri"/>
                <w:kern w:val="0"/>
                <w:sz w:val="22"/>
                <w:szCs w:val="22"/>
                <w:lang w:val="en-GB"/>
                <w14:ligatures w14:val="none"/>
              </w:rPr>
              <w:t>ss</w:t>
            </w:r>
            <w:r>
              <w:rPr>
                <w:rFonts w:ascii="Calibri" w:eastAsia="Times New Roman" w:hAnsi="Calibri" w:cs="Calibri"/>
                <w:kern w:val="0"/>
                <w:sz w:val="22"/>
                <w:szCs w:val="22"/>
                <w:lang w:val="en-GB"/>
                <w14:ligatures w14:val="none"/>
              </w:rPr>
              <w:t>ment</w:t>
            </w:r>
            <w:r w:rsidRPr="0030170E">
              <w:rPr>
                <w:rFonts w:ascii="Calibri" w:eastAsia="Times New Roman" w:hAnsi="Calibri" w:cs="Calibri"/>
                <w:kern w:val="0"/>
                <w:sz w:val="22"/>
                <w:szCs w:val="22"/>
                <w:lang w:val="en-GB"/>
                <w14:ligatures w14:val="none"/>
              </w:rPr>
              <w:t>. This will involve analysing the mechanisms, patterns, and dynamic interactions that contribute to the targeted disease burden, with the aim of identifying potential leverage points for sustainable system-level change. Such an approach will facilitate the integration of both individual- and structural-level determinants of health.</w:t>
            </w:r>
            <w:r>
              <w:rPr>
                <w:rFonts w:ascii="Calibri" w:eastAsia="Times New Roman" w:hAnsi="Calibri" w:cs="Calibri"/>
                <w:kern w:val="0"/>
                <w:sz w:val="22"/>
                <w:szCs w:val="22"/>
                <w:lang w:val="en-GB"/>
                <w14:ligatures w14:val="none"/>
              </w:rPr>
              <w:t xml:space="preserve"> </w:t>
            </w:r>
            <w:r w:rsidRPr="0030170E">
              <w:rPr>
                <w:rFonts w:ascii="Calibri" w:eastAsia="Times New Roman" w:hAnsi="Calibri" w:cs="Calibri"/>
                <w:kern w:val="0"/>
                <w:sz w:val="22"/>
                <w:szCs w:val="22"/>
                <w:lang w:val="en-GB"/>
                <w14:ligatures w14:val="none"/>
              </w:rPr>
              <w:t>The interventions will be iteratively adapted to the specific contexts of the participating sites, informed by insights generated through Group Model Building (GMB) sessions and ongoing engagement with adolescents. This co-creative process will ensure that the interventions are contextually relevant, culturally appropriate, and responsive to the needs and preferences of the target population.</w:t>
            </w:r>
            <w:r w:rsidR="00BA2FB9">
              <w:rPr>
                <w:rFonts w:ascii="Calibri" w:eastAsia="Times New Roman" w:hAnsi="Calibri" w:cs="Calibri"/>
                <w:kern w:val="0"/>
                <w:sz w:val="22"/>
                <w:szCs w:val="22"/>
                <w:lang w:val="en-GB"/>
                <w14:ligatures w14:val="none"/>
              </w:rPr>
              <w:t xml:space="preserve"> </w:t>
            </w:r>
            <w:r w:rsidRPr="0030170E">
              <w:rPr>
                <w:rFonts w:ascii="Calibri" w:eastAsia="Times New Roman" w:hAnsi="Calibri" w:cs="Calibri"/>
                <w:kern w:val="0"/>
                <w:sz w:val="22"/>
                <w:szCs w:val="22"/>
                <w:lang w:val="en-GB"/>
                <w14:ligatures w14:val="none"/>
              </w:rPr>
              <w:t>Finally, a dedicated implementation plan will be developed for each intervention. These plans will outline key components, delivery strategies, stakeholder roles, and evaluation considerations, thereby supporting the feasibility, scalability, and sustainability of the intervention packages across diverse settings.</w:t>
            </w:r>
            <w:r w:rsidR="00BA2FB9">
              <w:rPr>
                <w:rFonts w:ascii="Calibri" w:eastAsia="Times New Roman" w:hAnsi="Calibri" w:cs="Calibri"/>
                <w:kern w:val="0"/>
                <w:sz w:val="22"/>
                <w:szCs w:val="22"/>
                <w:lang w:val="en-GB"/>
                <w14:ligatures w14:val="none"/>
              </w:rPr>
              <w:t xml:space="preserve"> </w:t>
            </w:r>
            <w:r w:rsidR="00EF3B87">
              <w:rPr>
                <w:rFonts w:ascii="Calibri" w:eastAsia="Times New Roman" w:hAnsi="Calibri" w:cs="Calibri"/>
                <w:kern w:val="0"/>
                <w:sz w:val="22"/>
                <w:szCs w:val="22"/>
                <w:lang w:val="en-GB"/>
                <w14:ligatures w14:val="none"/>
              </w:rPr>
              <w:t xml:space="preserve">The </w:t>
            </w:r>
            <w:r w:rsidR="006F1536">
              <w:rPr>
                <w:rFonts w:ascii="Calibri" w:eastAsia="Times New Roman" w:hAnsi="Calibri" w:cs="Calibri"/>
                <w:kern w:val="0"/>
                <w:sz w:val="22"/>
                <w:szCs w:val="22"/>
                <w:lang w:val="en-GB"/>
                <w14:ligatures w14:val="none"/>
              </w:rPr>
              <w:t xml:space="preserve">preliminary </w:t>
            </w:r>
            <w:r w:rsidR="00E34FCA">
              <w:rPr>
                <w:rFonts w:ascii="Calibri" w:eastAsia="Times New Roman" w:hAnsi="Calibri" w:cs="Calibri"/>
                <w:kern w:val="0"/>
                <w:sz w:val="22"/>
                <w:szCs w:val="22"/>
                <w:lang w:val="en-GB"/>
                <w14:ligatures w14:val="none"/>
              </w:rPr>
              <w:t xml:space="preserve">focus of the intervention in </w:t>
            </w:r>
            <w:r w:rsidR="00507B1D">
              <w:rPr>
                <w:rFonts w:ascii="Calibri" w:eastAsia="Times New Roman" w:hAnsi="Calibri" w:cs="Calibri"/>
                <w:kern w:val="0"/>
                <w:sz w:val="22"/>
                <w:szCs w:val="22"/>
                <w:lang w:val="en-GB"/>
                <w14:ligatures w14:val="none"/>
              </w:rPr>
              <w:t xml:space="preserve">the four policy domains are </w:t>
            </w:r>
            <w:r w:rsidR="00507B1D" w:rsidRPr="00077A20">
              <w:rPr>
                <w:rFonts w:ascii="Calibri" w:eastAsia="Times New Roman" w:hAnsi="Calibri" w:cs="Calibri"/>
                <w:kern w:val="0"/>
                <w:sz w:val="22"/>
                <w:szCs w:val="22"/>
                <w:u w:val="single"/>
                <w:lang w:val="en-GB"/>
                <w14:ligatures w14:val="none"/>
              </w:rPr>
              <w:t>(</w:t>
            </w:r>
            <w:proofErr w:type="spellStart"/>
            <w:r w:rsidR="00507B1D" w:rsidRPr="00077A20">
              <w:rPr>
                <w:rFonts w:ascii="Calibri" w:eastAsia="Times New Roman" w:hAnsi="Calibri" w:cs="Calibri"/>
                <w:kern w:val="0"/>
                <w:sz w:val="22"/>
                <w:szCs w:val="22"/>
                <w:u w:val="single"/>
                <w:lang w:val="en-GB"/>
                <w14:ligatures w14:val="none"/>
              </w:rPr>
              <w:t>i</w:t>
            </w:r>
            <w:proofErr w:type="spellEnd"/>
            <w:r w:rsidR="00507B1D" w:rsidRPr="00077A20">
              <w:rPr>
                <w:rFonts w:ascii="Calibri" w:eastAsia="Times New Roman" w:hAnsi="Calibri" w:cs="Calibri"/>
                <w:kern w:val="0"/>
                <w:sz w:val="22"/>
                <w:szCs w:val="22"/>
                <w:u w:val="single"/>
                <w:lang w:val="en-GB"/>
                <w14:ligatures w14:val="none"/>
              </w:rPr>
              <w:t>) health and digital literacy</w:t>
            </w:r>
            <w:r w:rsidR="00E27D10">
              <w:rPr>
                <w:rFonts w:ascii="Calibri" w:eastAsia="Times New Roman" w:hAnsi="Calibri" w:cs="Calibri"/>
                <w:kern w:val="0"/>
                <w:sz w:val="22"/>
                <w:szCs w:val="22"/>
                <w:u w:val="single"/>
                <w:lang w:val="en-GB"/>
                <w14:ligatures w14:val="none"/>
              </w:rPr>
              <w:t>:</w:t>
            </w:r>
            <w:r w:rsidR="00507B1D" w:rsidRPr="00507B1D">
              <w:rPr>
                <w:rFonts w:ascii="Calibri" w:eastAsia="Times New Roman" w:hAnsi="Calibri" w:cs="Calibri"/>
                <w:kern w:val="0"/>
                <w:sz w:val="22"/>
                <w:szCs w:val="22"/>
                <w:lang w:val="en-GB"/>
                <w14:ligatures w14:val="none"/>
              </w:rPr>
              <w:t xml:space="preserve"> </w:t>
            </w:r>
            <w:r w:rsidR="00A83CB2">
              <w:rPr>
                <w:rFonts w:ascii="Calibri" w:eastAsia="Times New Roman" w:hAnsi="Calibri" w:cs="Calibri"/>
                <w:kern w:val="0"/>
                <w:sz w:val="22"/>
                <w:szCs w:val="22"/>
                <w:lang w:val="en-GB"/>
                <w14:ligatures w14:val="none"/>
              </w:rPr>
              <w:t xml:space="preserve">school-based </w:t>
            </w:r>
            <w:r w:rsidR="00622C1B">
              <w:rPr>
                <w:rFonts w:ascii="Calibri" w:eastAsia="Times New Roman" w:hAnsi="Calibri" w:cs="Calibri"/>
                <w:kern w:val="0"/>
                <w:sz w:val="22"/>
                <w:szCs w:val="22"/>
                <w:lang w:val="en-GB"/>
                <w14:ligatures w14:val="none"/>
              </w:rPr>
              <w:t>provision of health literacy lessons, digital literacy lessons</w:t>
            </w:r>
            <w:r w:rsidR="00A83CB2">
              <w:rPr>
                <w:rFonts w:ascii="Calibri" w:eastAsia="Times New Roman" w:hAnsi="Calibri" w:cs="Calibri"/>
                <w:kern w:val="0"/>
                <w:sz w:val="22"/>
                <w:szCs w:val="22"/>
                <w:lang w:val="en-GB"/>
                <w14:ligatures w14:val="none"/>
              </w:rPr>
              <w:t xml:space="preserve"> and on</w:t>
            </w:r>
            <w:r w:rsidR="00057017">
              <w:rPr>
                <w:rFonts w:ascii="Calibri" w:eastAsia="Times New Roman" w:hAnsi="Calibri" w:cs="Calibri"/>
                <w:kern w:val="0"/>
                <w:sz w:val="22"/>
                <w:szCs w:val="22"/>
                <w:lang w:val="en-GB"/>
                <w14:ligatures w14:val="none"/>
              </w:rPr>
              <w:t xml:space="preserve"> management exposure of misinformation</w:t>
            </w:r>
            <w:r w:rsidR="00194F71">
              <w:rPr>
                <w:rFonts w:ascii="Calibri" w:eastAsia="Times New Roman" w:hAnsi="Calibri" w:cs="Calibri"/>
                <w:kern w:val="0"/>
                <w:sz w:val="22"/>
                <w:szCs w:val="22"/>
                <w:lang w:val="en-GB"/>
                <w14:ligatures w14:val="none"/>
              </w:rPr>
              <w:t xml:space="preserve">; </w:t>
            </w:r>
            <w:r w:rsidR="00194F71" w:rsidRPr="00E27D10">
              <w:rPr>
                <w:rFonts w:ascii="Calibri" w:eastAsia="Times New Roman" w:hAnsi="Calibri" w:cs="Calibri"/>
                <w:kern w:val="0"/>
                <w:sz w:val="22"/>
                <w:szCs w:val="22"/>
                <w:u w:val="single"/>
                <w:lang w:val="en-GB"/>
                <w14:ligatures w14:val="none"/>
              </w:rPr>
              <w:t>(ii) self-management of digital media use</w:t>
            </w:r>
            <w:r w:rsidR="00E27D10" w:rsidRPr="00E27D10">
              <w:rPr>
                <w:rFonts w:ascii="Calibri" w:eastAsia="Times New Roman" w:hAnsi="Calibri" w:cs="Calibri"/>
                <w:kern w:val="0"/>
                <w:sz w:val="22"/>
                <w:szCs w:val="22"/>
                <w:u w:val="single"/>
                <w:lang w:val="en-GB"/>
                <w14:ligatures w14:val="none"/>
              </w:rPr>
              <w:t>:</w:t>
            </w:r>
            <w:r w:rsidR="00E27D10">
              <w:rPr>
                <w:rFonts w:ascii="Calibri" w:eastAsia="Times New Roman" w:hAnsi="Calibri" w:cs="Calibri"/>
                <w:kern w:val="0"/>
                <w:sz w:val="22"/>
                <w:szCs w:val="22"/>
                <w:lang w:val="en-GB"/>
                <w14:ligatures w14:val="none"/>
              </w:rPr>
              <w:t xml:space="preserve"> </w:t>
            </w:r>
            <w:r w:rsidR="00090167">
              <w:rPr>
                <w:rFonts w:ascii="Calibri" w:eastAsia="Times New Roman" w:hAnsi="Calibri" w:cs="Calibri"/>
                <w:kern w:val="0"/>
                <w:sz w:val="22"/>
                <w:szCs w:val="22"/>
                <w:lang w:val="en-GB"/>
                <w14:ligatures w14:val="none"/>
              </w:rPr>
              <w:t xml:space="preserve">intervention </w:t>
            </w:r>
            <w:r w:rsidR="000D6A97" w:rsidRPr="000D6A97">
              <w:rPr>
                <w:rFonts w:ascii="Calibri" w:eastAsia="Times New Roman" w:hAnsi="Calibri" w:cs="Calibri"/>
                <w:kern w:val="0"/>
                <w:sz w:val="22"/>
                <w:szCs w:val="22"/>
                <w:lang w:val="en-GB"/>
                <w14:ligatures w14:val="none"/>
              </w:rPr>
              <w:t xml:space="preserve">for adolescents (and their families) </w:t>
            </w:r>
            <w:r w:rsidR="000D6A97">
              <w:rPr>
                <w:rFonts w:ascii="Calibri" w:eastAsia="Times New Roman" w:hAnsi="Calibri" w:cs="Calibri"/>
                <w:kern w:val="0"/>
                <w:sz w:val="22"/>
                <w:szCs w:val="22"/>
                <w:lang w:val="en-GB"/>
                <w14:ligatures w14:val="none"/>
              </w:rPr>
              <w:t xml:space="preserve">on content access management tools, sleep duration and attention </w:t>
            </w:r>
            <w:r w:rsidR="000B075D">
              <w:rPr>
                <w:rFonts w:ascii="Calibri" w:eastAsia="Times New Roman" w:hAnsi="Calibri" w:cs="Calibri"/>
                <w:kern w:val="0"/>
                <w:sz w:val="22"/>
                <w:szCs w:val="22"/>
                <w:lang w:val="en-GB"/>
                <w14:ligatures w14:val="none"/>
              </w:rPr>
              <w:t>controls and notification frequency reduction tools</w:t>
            </w:r>
            <w:r w:rsidR="00D84ABC">
              <w:rPr>
                <w:rFonts w:ascii="Calibri" w:eastAsia="Times New Roman" w:hAnsi="Calibri" w:cs="Calibri"/>
                <w:kern w:val="0"/>
                <w:sz w:val="22"/>
                <w:szCs w:val="22"/>
                <w:lang w:val="en-GB"/>
                <w14:ligatures w14:val="none"/>
              </w:rPr>
              <w:t xml:space="preserve">; </w:t>
            </w:r>
            <w:r w:rsidR="00507B1D" w:rsidRPr="00507B1D">
              <w:rPr>
                <w:rFonts w:ascii="Calibri" w:eastAsia="Times New Roman" w:hAnsi="Calibri" w:cs="Calibri"/>
                <w:kern w:val="0"/>
                <w:sz w:val="22"/>
                <w:szCs w:val="22"/>
                <w:lang w:val="en-GB"/>
                <w14:ligatures w14:val="none"/>
              </w:rPr>
              <w:t>(iii) healthy school environment and behavioural “nudge” interventions</w:t>
            </w:r>
            <w:r w:rsidR="0087459F">
              <w:rPr>
                <w:rFonts w:ascii="Calibri" w:eastAsia="Times New Roman" w:hAnsi="Calibri" w:cs="Calibri"/>
                <w:kern w:val="0"/>
                <w:sz w:val="22"/>
                <w:szCs w:val="22"/>
                <w:lang w:val="en-GB"/>
                <w14:ligatures w14:val="none"/>
              </w:rPr>
              <w:t xml:space="preserve">: </w:t>
            </w:r>
            <w:r w:rsidR="001478FC">
              <w:rPr>
                <w:rFonts w:ascii="Calibri" w:eastAsia="Times New Roman" w:hAnsi="Calibri" w:cs="Calibri"/>
                <w:kern w:val="0"/>
                <w:sz w:val="22"/>
                <w:szCs w:val="22"/>
                <w:lang w:val="en-GB"/>
                <w14:ligatures w14:val="none"/>
              </w:rPr>
              <w:t>schools as health promoting environment, school</w:t>
            </w:r>
            <w:r w:rsidR="00CF4054">
              <w:rPr>
                <w:rFonts w:ascii="Calibri" w:eastAsia="Times New Roman" w:hAnsi="Calibri" w:cs="Calibri"/>
                <w:kern w:val="0"/>
                <w:sz w:val="22"/>
                <w:szCs w:val="22"/>
                <w:lang w:val="en-GB"/>
                <w14:ligatures w14:val="none"/>
              </w:rPr>
              <w:t xml:space="preserve"> food </w:t>
            </w:r>
            <w:r w:rsidR="00D87CA8">
              <w:rPr>
                <w:rFonts w:ascii="Calibri" w:eastAsia="Times New Roman" w:hAnsi="Calibri" w:cs="Calibri"/>
                <w:kern w:val="0"/>
                <w:sz w:val="22"/>
                <w:szCs w:val="22"/>
                <w:lang w:val="en-GB"/>
                <w14:ligatures w14:val="none"/>
              </w:rPr>
              <w:t xml:space="preserve">environment, physical activity interventions and </w:t>
            </w:r>
            <w:r w:rsidR="006F1536">
              <w:rPr>
                <w:rFonts w:ascii="Calibri" w:eastAsia="Times New Roman" w:hAnsi="Calibri" w:cs="Calibri"/>
                <w:kern w:val="0"/>
                <w:sz w:val="22"/>
                <w:szCs w:val="22"/>
                <w:lang w:val="en-GB"/>
                <w14:ligatures w14:val="none"/>
              </w:rPr>
              <w:t>s</w:t>
            </w:r>
            <w:r w:rsidR="00D87CA8">
              <w:rPr>
                <w:rFonts w:ascii="Calibri" w:eastAsia="Times New Roman" w:hAnsi="Calibri" w:cs="Calibri"/>
                <w:kern w:val="0"/>
                <w:sz w:val="22"/>
                <w:szCs w:val="22"/>
                <w:lang w:val="en-GB"/>
                <w14:ligatures w14:val="none"/>
              </w:rPr>
              <w:t>martphone-free schools</w:t>
            </w:r>
            <w:r w:rsidR="00507B1D" w:rsidRPr="00507B1D">
              <w:rPr>
                <w:rFonts w:ascii="Calibri" w:eastAsia="Times New Roman" w:hAnsi="Calibri" w:cs="Calibri"/>
                <w:kern w:val="0"/>
                <w:sz w:val="22"/>
                <w:szCs w:val="22"/>
                <w:lang w:val="en-GB"/>
                <w14:ligatures w14:val="none"/>
              </w:rPr>
              <w:t xml:space="preserve">; and (iv) </w:t>
            </w:r>
            <w:r w:rsidR="00507B1D" w:rsidRPr="0087459F">
              <w:rPr>
                <w:rFonts w:ascii="Calibri" w:eastAsia="Times New Roman" w:hAnsi="Calibri" w:cs="Calibri"/>
                <w:kern w:val="0"/>
                <w:sz w:val="22"/>
                <w:szCs w:val="22"/>
                <w:u w:val="single"/>
                <w:lang w:val="en-GB"/>
                <w14:ligatures w14:val="none"/>
              </w:rPr>
              <w:t>resource- and service-oriented interventions</w:t>
            </w:r>
            <w:r w:rsidR="00C858FB" w:rsidRPr="0087459F">
              <w:rPr>
                <w:rFonts w:ascii="Calibri" w:eastAsia="Times New Roman" w:hAnsi="Calibri" w:cs="Calibri"/>
                <w:kern w:val="0"/>
                <w:sz w:val="22"/>
                <w:szCs w:val="22"/>
                <w:u w:val="single"/>
                <w:lang w:val="en-GB"/>
                <w14:ligatures w14:val="none"/>
              </w:rPr>
              <w:t>:</w:t>
            </w:r>
            <w:r w:rsidR="00C858FB">
              <w:rPr>
                <w:rFonts w:ascii="Calibri" w:eastAsia="Times New Roman" w:hAnsi="Calibri" w:cs="Calibri"/>
                <w:kern w:val="0"/>
                <w:sz w:val="22"/>
                <w:szCs w:val="22"/>
                <w:lang w:val="en-GB"/>
                <w14:ligatures w14:val="none"/>
              </w:rPr>
              <w:t xml:space="preserve"> </w:t>
            </w:r>
            <w:r w:rsidR="0087459F" w:rsidRPr="0087459F">
              <w:rPr>
                <w:rFonts w:ascii="Calibri" w:eastAsia="Times New Roman" w:hAnsi="Calibri" w:cs="Calibri"/>
                <w:kern w:val="0"/>
                <w:sz w:val="22"/>
                <w:szCs w:val="22"/>
                <w:lang w:val="en-GB"/>
                <w14:ligatures w14:val="none"/>
              </w:rPr>
              <w:t xml:space="preserve">empowering </w:t>
            </w:r>
            <w:r w:rsidR="0087459F">
              <w:rPr>
                <w:rFonts w:ascii="Calibri" w:eastAsia="Times New Roman" w:hAnsi="Calibri" w:cs="Calibri"/>
                <w:kern w:val="0"/>
                <w:sz w:val="22"/>
                <w:szCs w:val="22"/>
                <w:lang w:val="en-GB"/>
                <w14:ligatures w14:val="none"/>
              </w:rPr>
              <w:t>adolescents</w:t>
            </w:r>
            <w:r w:rsidR="0087459F" w:rsidRPr="0087459F">
              <w:rPr>
                <w:rFonts w:ascii="Calibri" w:eastAsia="Times New Roman" w:hAnsi="Calibri" w:cs="Calibri"/>
                <w:kern w:val="0"/>
                <w:sz w:val="22"/>
                <w:szCs w:val="22"/>
                <w:lang w:val="en-GB"/>
                <w14:ligatures w14:val="none"/>
              </w:rPr>
              <w:t xml:space="preserve"> to request and obtain safe advice and counselling from trained staff on health issues they may be experiencing or may be concerned about.</w:t>
            </w:r>
            <w:r w:rsidR="00A83CB2">
              <w:rPr>
                <w:rFonts w:ascii="Calibri" w:eastAsia="Times New Roman" w:hAnsi="Calibri" w:cs="Calibri"/>
                <w:kern w:val="0"/>
                <w:sz w:val="22"/>
                <w:szCs w:val="22"/>
                <w:lang w:val="en-GB"/>
                <w14:ligatures w14:val="none"/>
              </w:rPr>
              <w:t xml:space="preserve"> </w:t>
            </w:r>
          </w:p>
          <w:p w14:paraId="0A34EB55"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kern w:val="0"/>
                <w:sz w:val="22"/>
                <w:szCs w:val="22"/>
                <w:lang w:val="en-GB"/>
                <w14:ligatures w14:val="none"/>
              </w:rPr>
              <w:t xml:space="preserve"> </w:t>
            </w:r>
          </w:p>
        </w:tc>
      </w:tr>
      <w:tr w:rsidR="00542C18" w:rsidRPr="00B973C7" w14:paraId="0C860D9E" w14:textId="77777777" w:rsidTr="00105A7A">
        <w:trPr>
          <w:trHeight w:val="776"/>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75FB9C40" w14:textId="6F5D9D27" w:rsidR="00542C18" w:rsidRPr="0036517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365177">
              <w:rPr>
                <w:rFonts w:ascii="Calibri" w:eastAsia="Times New Roman" w:hAnsi="Calibri" w:cs="Calibri"/>
                <w:b/>
                <w:bCs/>
                <w:kern w:val="0"/>
                <w:sz w:val="22"/>
                <w:szCs w:val="22"/>
                <w:lang w:val="en-GB"/>
                <w14:ligatures w14:val="none"/>
              </w:rPr>
              <w:lastRenderedPageBreak/>
              <w:t>Deliverables</w:t>
            </w:r>
          </w:p>
          <w:p w14:paraId="122C50B5" w14:textId="03D6B5AA" w:rsidR="00542C18" w:rsidRDefault="00542C18" w:rsidP="00E627F2">
            <w:pPr>
              <w:widowControl w:val="0"/>
              <w:spacing w:after="0" w:line="240" w:lineRule="auto"/>
              <w:jc w:val="both"/>
              <w:rPr>
                <w:rFonts w:ascii="Calibri" w:eastAsia="Times New Roman" w:hAnsi="Calibri" w:cs="Calibri"/>
                <w:kern w:val="0"/>
                <w:sz w:val="22"/>
                <w:szCs w:val="22"/>
                <w:lang w:val="en-GB"/>
                <w14:ligatures w14:val="none"/>
              </w:rPr>
            </w:pPr>
            <w:r w:rsidRPr="00365177">
              <w:rPr>
                <w:rFonts w:ascii="Calibri" w:eastAsia="Times New Roman" w:hAnsi="Calibri" w:cs="Calibri"/>
                <w:kern w:val="0"/>
                <w:sz w:val="22"/>
                <w:szCs w:val="22"/>
                <w:lang w:val="en-GB"/>
                <w14:ligatures w14:val="none"/>
              </w:rPr>
              <w:t>D4.</w:t>
            </w:r>
            <w:r w:rsidR="005042BE" w:rsidRPr="00365177">
              <w:rPr>
                <w:rFonts w:ascii="Calibri" w:eastAsia="Times New Roman" w:hAnsi="Calibri" w:cs="Calibri"/>
                <w:kern w:val="0"/>
                <w:sz w:val="22"/>
                <w:szCs w:val="22"/>
                <w:lang w:val="en-GB"/>
                <w14:ligatures w14:val="none"/>
              </w:rPr>
              <w:t>1</w:t>
            </w:r>
            <w:r w:rsidRPr="00365177">
              <w:rPr>
                <w:rFonts w:ascii="Calibri" w:eastAsia="Times New Roman" w:hAnsi="Calibri" w:cs="Calibri"/>
                <w:kern w:val="0"/>
                <w:sz w:val="22"/>
                <w:szCs w:val="22"/>
                <w:lang w:val="en-GB"/>
                <w14:ligatures w14:val="none"/>
              </w:rPr>
              <w:t xml:space="preserve"> </w:t>
            </w:r>
            <w:r w:rsidR="006531A7">
              <w:rPr>
                <w:rFonts w:ascii="Calibri" w:eastAsia="Times New Roman" w:hAnsi="Calibri" w:cs="Calibri"/>
                <w:kern w:val="0"/>
                <w:sz w:val="22"/>
                <w:szCs w:val="22"/>
                <w:lang w:val="en-GB"/>
                <w14:ligatures w14:val="none"/>
              </w:rPr>
              <w:t xml:space="preserve">Systematic review </w:t>
            </w:r>
            <w:r w:rsidR="00CA7A82" w:rsidRPr="00365177">
              <w:rPr>
                <w:rFonts w:ascii="Calibri" w:eastAsia="Times New Roman" w:hAnsi="Calibri" w:cs="Calibri"/>
                <w:kern w:val="0"/>
                <w:sz w:val="22"/>
                <w:szCs w:val="22"/>
                <w:lang w:val="en-GB"/>
                <w14:ligatures w14:val="none"/>
              </w:rPr>
              <w:t xml:space="preserve"> </w:t>
            </w:r>
          </w:p>
          <w:p w14:paraId="3C7F7CE0" w14:textId="6114D737" w:rsidR="006C5170" w:rsidRPr="00365177" w:rsidRDefault="006C5170" w:rsidP="00E627F2">
            <w:pPr>
              <w:widowControl w:val="0"/>
              <w:spacing w:after="0" w:line="240" w:lineRule="auto"/>
              <w:jc w:val="both"/>
              <w:rPr>
                <w:rFonts w:ascii="Calibri" w:eastAsia="Times New Roman" w:hAnsi="Calibri" w:cs="Calibri"/>
                <w:kern w:val="0"/>
                <w:sz w:val="22"/>
                <w:szCs w:val="22"/>
                <w:lang w:val="en-GB"/>
                <w14:ligatures w14:val="none"/>
              </w:rPr>
            </w:pPr>
            <w:r w:rsidRPr="006C5170">
              <w:rPr>
                <w:rFonts w:ascii="Calibri" w:eastAsia="Times New Roman" w:hAnsi="Calibri" w:cs="Calibri"/>
                <w:kern w:val="0"/>
                <w:sz w:val="22"/>
                <w:szCs w:val="22"/>
                <w:lang w:val="en-GB"/>
                <w14:ligatures w14:val="none"/>
              </w:rPr>
              <w:t>D4.</w:t>
            </w:r>
            <w:r>
              <w:rPr>
                <w:rFonts w:ascii="Calibri" w:eastAsia="Times New Roman" w:hAnsi="Calibri" w:cs="Calibri"/>
                <w:kern w:val="0"/>
                <w:sz w:val="22"/>
                <w:szCs w:val="22"/>
                <w:lang w:val="en-GB"/>
                <w14:ligatures w14:val="none"/>
              </w:rPr>
              <w:t>2</w:t>
            </w:r>
            <w:r w:rsidRPr="006C5170">
              <w:rPr>
                <w:rFonts w:ascii="Calibri" w:eastAsia="Times New Roman" w:hAnsi="Calibri" w:cs="Calibri"/>
                <w:kern w:val="0"/>
                <w:sz w:val="22"/>
                <w:szCs w:val="22"/>
                <w:lang w:val="en-GB"/>
                <w14:ligatures w14:val="none"/>
              </w:rPr>
              <w:t xml:space="preserve"> </w:t>
            </w:r>
            <w:r w:rsidR="006531A7">
              <w:rPr>
                <w:rFonts w:ascii="Calibri" w:eastAsia="Times New Roman" w:hAnsi="Calibri" w:cs="Calibri"/>
                <w:kern w:val="0"/>
                <w:sz w:val="22"/>
                <w:szCs w:val="22"/>
                <w:lang w:val="en-GB"/>
                <w14:ligatures w14:val="none"/>
              </w:rPr>
              <w:t xml:space="preserve">Report </w:t>
            </w:r>
            <w:r w:rsidR="00A143C6">
              <w:rPr>
                <w:rFonts w:ascii="Calibri" w:eastAsia="Times New Roman" w:hAnsi="Calibri" w:cs="Calibri"/>
                <w:kern w:val="0"/>
                <w:sz w:val="22"/>
                <w:szCs w:val="22"/>
                <w:lang w:val="en-GB"/>
                <w14:ligatures w14:val="none"/>
              </w:rPr>
              <w:t>on youth involvement</w:t>
            </w:r>
            <w:r w:rsidR="00B0457E">
              <w:rPr>
                <w:rFonts w:ascii="Calibri" w:eastAsia="Times New Roman" w:hAnsi="Calibri" w:cs="Calibri"/>
                <w:kern w:val="0"/>
                <w:sz w:val="22"/>
                <w:szCs w:val="22"/>
                <w:lang w:val="en-GB"/>
                <w14:ligatures w14:val="none"/>
              </w:rPr>
              <w:t xml:space="preserve"> in intervention de</w:t>
            </w:r>
            <w:r w:rsidR="007B4208">
              <w:rPr>
                <w:rFonts w:ascii="Calibri" w:eastAsia="Times New Roman" w:hAnsi="Calibri" w:cs="Calibri"/>
                <w:kern w:val="0"/>
                <w:sz w:val="22"/>
                <w:szCs w:val="22"/>
                <w:lang w:val="en-GB"/>
                <w14:ligatures w14:val="none"/>
              </w:rPr>
              <w:t>velopment</w:t>
            </w:r>
          </w:p>
          <w:p w14:paraId="146392CD" w14:textId="5636B08B" w:rsidR="005042BE" w:rsidRDefault="005042BE" w:rsidP="00E627F2">
            <w:pPr>
              <w:widowControl w:val="0"/>
              <w:spacing w:after="0" w:line="240" w:lineRule="auto"/>
              <w:jc w:val="both"/>
              <w:rPr>
                <w:rFonts w:ascii="Calibri" w:eastAsia="Times New Roman" w:hAnsi="Calibri" w:cs="Calibri"/>
                <w:kern w:val="0"/>
                <w:sz w:val="22"/>
                <w:szCs w:val="22"/>
                <w:lang w:val="en-GB"/>
                <w14:ligatures w14:val="none"/>
              </w:rPr>
            </w:pPr>
            <w:r w:rsidRPr="00365177">
              <w:rPr>
                <w:rFonts w:ascii="Calibri" w:eastAsia="Times New Roman" w:hAnsi="Calibri" w:cs="Calibri"/>
                <w:kern w:val="0"/>
                <w:sz w:val="22"/>
                <w:szCs w:val="22"/>
                <w:lang w:val="en-GB"/>
                <w14:ligatures w14:val="none"/>
              </w:rPr>
              <w:t>D4.</w:t>
            </w:r>
            <w:r w:rsidR="006C5170">
              <w:rPr>
                <w:rFonts w:ascii="Calibri" w:eastAsia="Times New Roman" w:hAnsi="Calibri" w:cs="Calibri"/>
                <w:kern w:val="0"/>
                <w:sz w:val="22"/>
                <w:szCs w:val="22"/>
                <w:lang w:val="en-GB"/>
                <w14:ligatures w14:val="none"/>
              </w:rPr>
              <w:t>3</w:t>
            </w:r>
            <w:r w:rsidR="00365177" w:rsidRPr="00365177">
              <w:rPr>
                <w:rFonts w:ascii="Calibri" w:eastAsia="Times New Roman" w:hAnsi="Calibri" w:cs="Calibri"/>
                <w:kern w:val="0"/>
                <w:sz w:val="22"/>
                <w:szCs w:val="22"/>
                <w:lang w:val="en-GB"/>
                <w14:ligatures w14:val="none"/>
              </w:rPr>
              <w:t xml:space="preserve"> </w:t>
            </w:r>
            <w:r w:rsidR="00E928C3" w:rsidRPr="00E928C3">
              <w:rPr>
                <w:rFonts w:ascii="Calibri" w:eastAsia="Times New Roman" w:hAnsi="Calibri" w:cs="Calibri"/>
                <w:kern w:val="0"/>
                <w:sz w:val="22"/>
                <w:szCs w:val="22"/>
                <w:lang w:val="en-GB"/>
                <w14:ligatures w14:val="none"/>
              </w:rPr>
              <w:t>Health and digital literacy intervention</w:t>
            </w:r>
            <w:r w:rsidR="00E928C3">
              <w:rPr>
                <w:rFonts w:ascii="Calibri" w:eastAsia="Times New Roman" w:hAnsi="Calibri" w:cs="Calibri"/>
                <w:kern w:val="0"/>
                <w:sz w:val="22"/>
                <w:szCs w:val="22"/>
                <w:lang w:val="en-GB"/>
                <w14:ligatures w14:val="none"/>
              </w:rPr>
              <w:t xml:space="preserve"> description</w:t>
            </w:r>
          </w:p>
          <w:p w14:paraId="342D675B" w14:textId="3CA5EF21" w:rsidR="007B3B3C" w:rsidRDefault="007B3B3C"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D4.</w:t>
            </w:r>
            <w:r w:rsidR="006C5170">
              <w:rPr>
                <w:rFonts w:ascii="Calibri" w:eastAsia="Times New Roman" w:hAnsi="Calibri" w:cs="Calibri"/>
                <w:kern w:val="0"/>
                <w:sz w:val="22"/>
                <w:szCs w:val="22"/>
                <w:lang w:val="en-GB"/>
                <w14:ligatures w14:val="none"/>
              </w:rPr>
              <w:t>4</w:t>
            </w:r>
            <w:r>
              <w:rPr>
                <w:rFonts w:ascii="Calibri" w:eastAsia="Times New Roman" w:hAnsi="Calibri" w:cs="Calibri"/>
                <w:kern w:val="0"/>
                <w:sz w:val="22"/>
                <w:szCs w:val="22"/>
                <w:lang w:val="en-GB"/>
                <w14:ligatures w14:val="none"/>
              </w:rPr>
              <w:t xml:space="preserve"> </w:t>
            </w:r>
            <w:r w:rsidR="00E928C3" w:rsidRPr="00E928C3">
              <w:rPr>
                <w:rFonts w:ascii="Calibri" w:eastAsia="Times New Roman" w:hAnsi="Calibri" w:cs="Calibri"/>
                <w:kern w:val="0"/>
                <w:sz w:val="22"/>
                <w:szCs w:val="22"/>
                <w:lang w:val="en-GB"/>
                <w14:ligatures w14:val="none"/>
              </w:rPr>
              <w:t>Self-management of digital media use intervention</w:t>
            </w:r>
            <w:r w:rsidR="00E928C3">
              <w:rPr>
                <w:rFonts w:ascii="Calibri" w:eastAsia="Times New Roman" w:hAnsi="Calibri" w:cs="Calibri"/>
                <w:kern w:val="0"/>
                <w:sz w:val="22"/>
                <w:szCs w:val="22"/>
                <w:lang w:val="en-GB"/>
                <w14:ligatures w14:val="none"/>
              </w:rPr>
              <w:t xml:space="preserve"> description</w:t>
            </w:r>
          </w:p>
          <w:p w14:paraId="42970D57" w14:textId="7DBBBCE1" w:rsidR="00756EE1" w:rsidRDefault="00756EE1"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D4.</w:t>
            </w:r>
            <w:r w:rsidR="006C5170">
              <w:rPr>
                <w:rFonts w:ascii="Calibri" w:eastAsia="Times New Roman" w:hAnsi="Calibri" w:cs="Calibri"/>
                <w:kern w:val="0"/>
                <w:sz w:val="22"/>
                <w:szCs w:val="22"/>
                <w:lang w:val="en-GB"/>
                <w14:ligatures w14:val="none"/>
              </w:rPr>
              <w:t>5</w:t>
            </w:r>
            <w:r w:rsidR="006163FE">
              <w:rPr>
                <w:rFonts w:ascii="Calibri" w:eastAsia="Times New Roman" w:hAnsi="Calibri" w:cs="Calibri"/>
                <w:kern w:val="0"/>
                <w:sz w:val="22"/>
                <w:szCs w:val="22"/>
                <w:lang w:val="en-GB"/>
                <w14:ligatures w14:val="none"/>
              </w:rPr>
              <w:t xml:space="preserve"> </w:t>
            </w:r>
            <w:r w:rsidR="00E928C3" w:rsidRPr="00E928C3">
              <w:rPr>
                <w:rFonts w:ascii="Calibri" w:eastAsia="Times New Roman" w:hAnsi="Calibri" w:cs="Calibri"/>
                <w:kern w:val="0"/>
                <w:sz w:val="22"/>
                <w:szCs w:val="22"/>
                <w:lang w:val="en-GB"/>
                <w14:ligatures w14:val="none"/>
              </w:rPr>
              <w:t>Healthy school environments and nudges intervention</w:t>
            </w:r>
            <w:r w:rsidR="00E928C3">
              <w:rPr>
                <w:rFonts w:ascii="Calibri" w:eastAsia="Times New Roman" w:hAnsi="Calibri" w:cs="Calibri"/>
                <w:kern w:val="0"/>
                <w:sz w:val="22"/>
                <w:szCs w:val="22"/>
                <w:lang w:val="en-GB"/>
                <w14:ligatures w14:val="none"/>
              </w:rPr>
              <w:t xml:space="preserve"> description</w:t>
            </w:r>
          </w:p>
          <w:p w14:paraId="5DF534DC" w14:textId="3CF48370" w:rsidR="007D6BD1" w:rsidRPr="00365177" w:rsidRDefault="007D6BD1"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 xml:space="preserve">D4.6 </w:t>
            </w:r>
            <w:r w:rsidRPr="007D6BD1">
              <w:rPr>
                <w:rFonts w:ascii="Calibri" w:eastAsia="Times New Roman" w:hAnsi="Calibri" w:cs="Calibri"/>
                <w:kern w:val="0"/>
                <w:sz w:val="22"/>
                <w:szCs w:val="22"/>
                <w:lang w:val="en-GB"/>
                <w14:ligatures w14:val="none"/>
              </w:rPr>
              <w:t>Resource- and service-oriented intervention</w:t>
            </w:r>
            <w:r>
              <w:rPr>
                <w:rFonts w:ascii="Calibri" w:eastAsia="Times New Roman" w:hAnsi="Calibri" w:cs="Calibri"/>
                <w:kern w:val="0"/>
                <w:sz w:val="22"/>
                <w:szCs w:val="22"/>
                <w:lang w:val="en-GB"/>
                <w14:ligatures w14:val="none"/>
              </w:rPr>
              <w:t xml:space="preserve"> description</w:t>
            </w:r>
          </w:p>
          <w:p w14:paraId="2B2320AA" w14:textId="77777777" w:rsidR="00E14BA0" w:rsidRPr="00365177" w:rsidRDefault="00E14BA0" w:rsidP="00E627F2">
            <w:pPr>
              <w:widowControl w:val="0"/>
              <w:spacing w:after="0" w:line="240" w:lineRule="auto"/>
              <w:jc w:val="both"/>
              <w:rPr>
                <w:rFonts w:ascii="Calibri" w:eastAsia="Times New Roman" w:hAnsi="Calibri" w:cs="Calibri"/>
                <w:kern w:val="0"/>
                <w:sz w:val="22"/>
                <w:szCs w:val="22"/>
                <w:lang w:val="en-GB"/>
                <w14:ligatures w14:val="none"/>
              </w:rPr>
            </w:pPr>
          </w:p>
          <w:p w14:paraId="4920F4FD" w14:textId="77777777" w:rsidR="00542C18" w:rsidRPr="0036517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365177">
              <w:rPr>
                <w:rFonts w:ascii="Calibri" w:eastAsia="Times New Roman" w:hAnsi="Calibri" w:cs="Calibri"/>
                <w:b/>
                <w:bCs/>
                <w:kern w:val="0"/>
                <w:sz w:val="22"/>
                <w:szCs w:val="22"/>
                <w:lang w:val="en-GB"/>
                <w14:ligatures w14:val="none"/>
              </w:rPr>
              <w:t>Milestones</w:t>
            </w:r>
          </w:p>
          <w:p w14:paraId="4DCECE70" w14:textId="6E0EC2D9" w:rsidR="00423BD8" w:rsidRDefault="00423BD8"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 xml:space="preserve">M4.1 </w:t>
            </w:r>
            <w:r w:rsidR="00F3688C">
              <w:rPr>
                <w:rFonts w:ascii="Calibri" w:eastAsia="Times New Roman" w:hAnsi="Calibri" w:cs="Calibri"/>
                <w:kern w:val="0"/>
                <w:sz w:val="22"/>
                <w:szCs w:val="22"/>
                <w:lang w:val="en-GB"/>
                <w14:ligatures w14:val="none"/>
              </w:rPr>
              <w:t>I</w:t>
            </w:r>
            <w:r w:rsidR="00F3688C" w:rsidRPr="00F3688C">
              <w:rPr>
                <w:rFonts w:ascii="Calibri" w:eastAsia="Times New Roman" w:hAnsi="Calibri" w:cs="Calibri"/>
                <w:kern w:val="0"/>
                <w:sz w:val="22"/>
                <w:szCs w:val="22"/>
                <w:lang w:val="en-GB"/>
                <w14:ligatures w14:val="none"/>
              </w:rPr>
              <w:t>ntervention packages and implementation plans</w:t>
            </w:r>
            <w:r w:rsidR="00F3688C">
              <w:rPr>
                <w:rFonts w:ascii="Calibri" w:eastAsia="Times New Roman" w:hAnsi="Calibri" w:cs="Calibri"/>
                <w:kern w:val="0"/>
                <w:sz w:val="22"/>
                <w:szCs w:val="22"/>
                <w:lang w:val="en-GB"/>
                <w14:ligatures w14:val="none"/>
              </w:rPr>
              <w:t xml:space="preserve"> finalized</w:t>
            </w:r>
          </w:p>
          <w:p w14:paraId="6EFBA629" w14:textId="77777777" w:rsidR="00D72F88" w:rsidRDefault="00D72F88" w:rsidP="00E627F2">
            <w:pPr>
              <w:widowControl w:val="0"/>
              <w:spacing w:after="0" w:line="240" w:lineRule="auto"/>
              <w:jc w:val="both"/>
              <w:rPr>
                <w:rFonts w:ascii="Calibri" w:eastAsia="Times New Roman" w:hAnsi="Calibri" w:cs="Calibri"/>
                <w:b/>
                <w:bCs/>
                <w:kern w:val="0"/>
                <w:sz w:val="22"/>
                <w:szCs w:val="22"/>
                <w:lang w:val="en-GB"/>
                <w14:ligatures w14:val="none"/>
              </w:rPr>
            </w:pPr>
          </w:p>
          <w:p w14:paraId="109F03D0" w14:textId="26859D98"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Critical risks</w:t>
            </w:r>
          </w:p>
          <w:p w14:paraId="2B739774" w14:textId="6CA60B8A" w:rsidR="00542C18" w:rsidRPr="00B973C7" w:rsidRDefault="003E00A4" w:rsidP="00E627F2">
            <w:pPr>
              <w:widowControl w:val="0"/>
              <w:spacing w:after="0" w:line="240" w:lineRule="auto"/>
              <w:jc w:val="both"/>
              <w:rPr>
                <w:rFonts w:ascii="Calibri" w:eastAsia="Times New Roman" w:hAnsi="Calibri" w:cs="Calibri"/>
                <w:kern w:val="0"/>
                <w:sz w:val="22"/>
                <w:szCs w:val="22"/>
                <w:lang w:val="en-GB"/>
                <w14:ligatures w14:val="none"/>
              </w:rPr>
            </w:pPr>
            <w:r w:rsidRPr="003E00A4">
              <w:rPr>
                <w:rFonts w:ascii="Calibri" w:eastAsia="Times New Roman" w:hAnsi="Calibri" w:cs="Calibri"/>
                <w:bCs/>
                <w:kern w:val="0"/>
                <w:sz w:val="22"/>
                <w:szCs w:val="22"/>
                <w:lang w:val="en-GB"/>
                <w14:ligatures w14:val="none"/>
              </w:rPr>
              <w:t>Individual-oriented interventions are typically designed on the implicit premise that individuals possess a sufficient degree of agency to modify their behaviours in response to health-promoting initiatives. However, this assumption may not hold uniformly across populations. Such interventions risk disproportionately benefiting individuals who already possess the requisite social, economic, and environmental resources to enact healthier choices, as well as those residing in contexts where such choices are more readily accessible. Consequently, a critical concern is that individual-oriented approaches may inadvertently exacerbate existing social inequalities in health by systematically privileging more advantaged groups.</w:t>
            </w:r>
          </w:p>
        </w:tc>
      </w:tr>
    </w:tbl>
    <w:p w14:paraId="3830645B" w14:textId="77777777" w:rsidR="00542C18" w:rsidRPr="00E627F2" w:rsidRDefault="00542C18" w:rsidP="00E627F2">
      <w:pPr>
        <w:autoSpaceDE w:val="0"/>
        <w:autoSpaceDN w:val="0"/>
        <w:adjustRightInd w:val="0"/>
        <w:spacing w:after="0" w:line="240" w:lineRule="auto"/>
        <w:jc w:val="both"/>
        <w:rPr>
          <w:rFonts w:ascii="Calibri" w:eastAsia="Calibri" w:hAnsi="Calibri" w:cs="Calibri"/>
          <w:i/>
          <w:iCs/>
          <w:color w:val="EE0000"/>
          <w:kern w:val="0"/>
          <w:sz w:val="11"/>
          <w:szCs w:val="11"/>
          <w:lang w:val="en-GB"/>
        </w:rPr>
      </w:pPr>
    </w:p>
    <w:p w14:paraId="0753488F" w14:textId="77777777" w:rsidR="00E627F2" w:rsidRDefault="00E627F2" w:rsidP="00E627F2">
      <w:pPr>
        <w:spacing w:after="0"/>
        <w:rPr>
          <w:rFonts w:ascii="Calibri" w:hAnsi="Calibri" w:cs="Calibri"/>
          <w:b/>
          <w:bCs/>
          <w:sz w:val="22"/>
          <w:szCs w:val="22"/>
          <w:highlight w:val="yellow"/>
          <w:lang w:val="en-GB"/>
        </w:rPr>
      </w:pPr>
    </w:p>
    <w:p w14:paraId="55BC1817" w14:textId="77777777" w:rsidR="000A6895" w:rsidRPr="00B973C7" w:rsidRDefault="000A6895" w:rsidP="00E627F2">
      <w:pPr>
        <w:numPr>
          <w:ilvl w:val="1"/>
          <w:numId w:val="0"/>
        </w:numPr>
        <w:spacing w:after="0" w:line="240" w:lineRule="auto"/>
        <w:ind w:left="426" w:hanging="431"/>
        <w:jc w:val="both"/>
        <w:outlineLvl w:val="1"/>
        <w:rPr>
          <w:rFonts w:ascii="Calibri" w:hAnsi="Calibri" w:cs="Calibri"/>
          <w:b/>
          <w:color w:val="000000"/>
          <w:sz w:val="22"/>
          <w:szCs w:val="22"/>
          <w:lang w:val="en-GB" w:eastAsia="it-IT"/>
        </w:rPr>
      </w:pPr>
      <w:r w:rsidRPr="00B973C7">
        <w:rPr>
          <w:rFonts w:ascii="Calibri" w:hAnsi="Calibri" w:cs="Calibri"/>
          <w:b/>
          <w:color w:val="000000"/>
          <w:sz w:val="22"/>
          <w:szCs w:val="22"/>
          <w:lang w:val="en-GB" w:eastAsia="it-IT"/>
        </w:rPr>
        <w:t>1.1. Objectives and Ambition</w:t>
      </w:r>
    </w:p>
    <w:p w14:paraId="4AE2DEE1" w14:textId="28A8F0DE" w:rsidR="00EC6EF7" w:rsidRDefault="000A6895" w:rsidP="00E627F2">
      <w:pPr>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 xml:space="preserve">1.1.2 </w:t>
      </w:r>
      <w:commentRangeStart w:id="0"/>
      <w:commentRangeStart w:id="1"/>
      <w:r w:rsidRPr="00B973C7">
        <w:rPr>
          <w:rFonts w:ascii="Calibri" w:eastAsia="Times New Roman" w:hAnsi="Calibri" w:cs="Calibri"/>
          <w:b/>
          <w:bCs/>
          <w:kern w:val="0"/>
          <w:sz w:val="22"/>
          <w:szCs w:val="22"/>
          <w:lang w:val="en-GB"/>
          <w14:ligatures w14:val="none"/>
        </w:rPr>
        <w:t>State of the art and Ambition</w:t>
      </w:r>
      <w:commentRangeEnd w:id="0"/>
      <w:r w:rsidR="00B1616F">
        <w:rPr>
          <w:rStyle w:val="Merknadsreferanse"/>
          <w:rFonts w:ascii="Calibri" w:eastAsia="Times New Roman" w:hAnsi="Calibri" w:cs="Calibri"/>
          <w:b/>
          <w:bCs/>
          <w:kern w:val="0"/>
          <w:sz w:val="22"/>
          <w:szCs w:val="22"/>
          <w:lang w:val="en-GB"/>
          <w14:ligatures w14:val="none"/>
        </w:rPr>
        <w:commentReference w:id="0"/>
      </w:r>
      <w:commentRangeEnd w:id="1"/>
      <w:r w:rsidR="00F313C4">
        <w:rPr>
          <w:rStyle w:val="Merknadsreferanse"/>
        </w:rPr>
        <w:commentReference w:id="1"/>
      </w:r>
    </w:p>
    <w:p w14:paraId="7E3F2626" w14:textId="77777777" w:rsidR="00105A7A" w:rsidRPr="00B973C7" w:rsidRDefault="00105A7A" w:rsidP="00E627F2">
      <w:pPr>
        <w:spacing w:after="0" w:line="240" w:lineRule="auto"/>
        <w:jc w:val="both"/>
        <w:rPr>
          <w:rFonts w:ascii="Calibri" w:eastAsia="Times New Roman" w:hAnsi="Calibri" w:cs="Calibri"/>
          <w:b/>
          <w:bCs/>
          <w:kern w:val="0"/>
          <w:sz w:val="22"/>
          <w:szCs w:val="22"/>
          <w:lang w:val="en-GB"/>
          <w14:ligatures w14:val="none"/>
        </w:rPr>
      </w:pPr>
    </w:p>
    <w:p w14:paraId="2138DF5F" w14:textId="5289C234" w:rsidR="007E1A93" w:rsidRDefault="007E1A93"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7E1A93">
        <w:rPr>
          <w:rFonts w:ascii="Calibri" w:eastAsia="Times New Roman" w:hAnsi="Calibri" w:cs="Calibri"/>
          <w:kern w:val="0"/>
          <w:sz w:val="22"/>
          <w:szCs w:val="22"/>
          <w:lang w:val="en-GB"/>
          <w14:ligatures w14:val="none"/>
        </w:rPr>
        <w:t>Adolescence represents a critical developmental period marked by substantial physiological, cognitive, emotional, and social transitions</w:t>
      </w:r>
      <w:r>
        <w:rPr>
          <w:rStyle w:val="Fotnotereferanse"/>
          <w:rFonts w:ascii="Calibri" w:eastAsia="Times New Roman" w:hAnsi="Calibri" w:cs="Calibri"/>
          <w:kern w:val="0"/>
          <w:sz w:val="22"/>
          <w:szCs w:val="22"/>
          <w:lang w:val="en-GB"/>
          <w14:ligatures w14:val="none"/>
        </w:rPr>
        <w:footnoteReference w:id="3"/>
      </w:r>
      <w:r w:rsidRPr="007E1A93">
        <w:rPr>
          <w:rFonts w:ascii="Calibri" w:eastAsia="Times New Roman" w:hAnsi="Calibri" w:cs="Calibri"/>
          <w:kern w:val="0"/>
          <w:sz w:val="22"/>
          <w:szCs w:val="22"/>
          <w:lang w:val="en-GB"/>
          <w14:ligatures w14:val="none"/>
        </w:rPr>
        <w:t>. For individuals aged 12–18 years, this stage is further characterized by key educational transitions, including movement from primary to secondary and subsequently to upper secondary education. These transitions are accompanied by increasing autonomy from guardians and expanding social contexts. While such changes provide important opportunities for personal development and identity formation, they also constitute a vulnerable phase in which health-risk behaviours may emerge.</w:t>
      </w:r>
      <w:r w:rsidR="00D9420B">
        <w:rPr>
          <w:rFonts w:ascii="Calibri" w:eastAsia="Times New Roman" w:hAnsi="Calibri" w:cs="Calibri"/>
          <w:kern w:val="0"/>
          <w:sz w:val="22"/>
          <w:szCs w:val="22"/>
          <w:lang w:val="en-GB"/>
          <w14:ligatures w14:val="none"/>
        </w:rPr>
        <w:t xml:space="preserve"> </w:t>
      </w:r>
      <w:r w:rsidRPr="007E1A93">
        <w:rPr>
          <w:rFonts w:ascii="Calibri" w:eastAsia="Times New Roman" w:hAnsi="Calibri" w:cs="Calibri"/>
          <w:kern w:val="0"/>
          <w:sz w:val="22"/>
          <w:szCs w:val="22"/>
          <w:lang w:val="en-GB"/>
          <w14:ligatures w14:val="none"/>
        </w:rPr>
        <w:t>The development of behaviours associated with non-communicable diseases (NCDs) among adolescents is shaped by a complex interplay of individual, social, and environmental determinants. Schools provide a key setting for health promotion, offering a structured and potentially equitable platform to enhance health literacy</w:t>
      </w:r>
      <w:r w:rsidR="002A4235">
        <w:rPr>
          <w:rStyle w:val="Fotnotereferanse"/>
          <w:rFonts w:ascii="Calibri" w:eastAsia="Times New Roman" w:hAnsi="Calibri" w:cs="Calibri"/>
          <w:kern w:val="0"/>
          <w:sz w:val="22"/>
          <w:szCs w:val="22"/>
          <w:lang w:val="en-GB"/>
          <w14:ligatures w14:val="none"/>
        </w:rPr>
        <w:footnoteReference w:id="4"/>
      </w:r>
      <w:r w:rsidRPr="007E1A93">
        <w:rPr>
          <w:rFonts w:ascii="Calibri" w:eastAsia="Times New Roman" w:hAnsi="Calibri" w:cs="Calibri"/>
          <w:kern w:val="0"/>
          <w:sz w:val="22"/>
          <w:szCs w:val="22"/>
          <w:lang w:val="en-GB"/>
          <w14:ligatures w14:val="none"/>
        </w:rPr>
        <w:t>. However, the conceptualisation and measurement of adolescent health literacy remain inconsistent</w:t>
      </w:r>
      <w:r w:rsidR="0021385D">
        <w:rPr>
          <w:rStyle w:val="Fotnotereferanse"/>
          <w:rFonts w:ascii="Calibri" w:eastAsia="Times New Roman" w:hAnsi="Calibri" w:cs="Calibri"/>
          <w:kern w:val="0"/>
          <w:sz w:val="22"/>
          <w:szCs w:val="22"/>
          <w:lang w:val="en-GB"/>
          <w14:ligatures w14:val="none"/>
        </w:rPr>
        <w:footnoteReference w:id="5"/>
      </w:r>
      <w:r w:rsidRPr="007E1A93">
        <w:rPr>
          <w:rFonts w:ascii="Calibri" w:eastAsia="Times New Roman" w:hAnsi="Calibri" w:cs="Calibri"/>
          <w:kern w:val="0"/>
          <w:sz w:val="22"/>
          <w:szCs w:val="22"/>
          <w:lang w:val="en-GB"/>
          <w14:ligatures w14:val="none"/>
        </w:rPr>
        <w:t>, limiting both the comparability of findings and the evaluation of interventions.</w:t>
      </w:r>
      <w:r w:rsidR="00D9420B">
        <w:rPr>
          <w:rFonts w:ascii="Calibri" w:eastAsia="Times New Roman" w:hAnsi="Calibri" w:cs="Calibri"/>
          <w:kern w:val="0"/>
          <w:sz w:val="22"/>
          <w:szCs w:val="22"/>
          <w:lang w:val="en-GB"/>
          <w14:ligatures w14:val="none"/>
        </w:rPr>
        <w:t xml:space="preserve"> </w:t>
      </w:r>
      <w:r w:rsidRPr="007E1A93">
        <w:rPr>
          <w:rFonts w:ascii="Calibri" w:eastAsia="Times New Roman" w:hAnsi="Calibri" w:cs="Calibri"/>
          <w:kern w:val="0"/>
          <w:sz w:val="22"/>
          <w:szCs w:val="22"/>
          <w:lang w:val="en-GB"/>
          <w14:ligatures w14:val="none"/>
        </w:rPr>
        <w:t>In addition, the rapid expansion of digital media has amplified exposure to health-related misinformation, posing a significant challenge to effective health promotion and the development of critical health literacy skills</w:t>
      </w:r>
      <w:r w:rsidR="0021385D">
        <w:rPr>
          <w:rStyle w:val="Fotnotereferanse"/>
          <w:rFonts w:ascii="Calibri" w:eastAsia="Times New Roman" w:hAnsi="Calibri" w:cs="Calibri"/>
          <w:kern w:val="0"/>
          <w:sz w:val="22"/>
          <w:szCs w:val="22"/>
          <w:lang w:val="en-GB"/>
          <w14:ligatures w14:val="none"/>
        </w:rPr>
        <w:footnoteReference w:id="6"/>
      </w:r>
      <w:r w:rsidRPr="007E1A93">
        <w:rPr>
          <w:rFonts w:ascii="Calibri" w:eastAsia="Times New Roman" w:hAnsi="Calibri" w:cs="Calibri"/>
          <w:kern w:val="0"/>
          <w:sz w:val="22"/>
          <w:szCs w:val="22"/>
          <w:lang w:val="en-GB"/>
          <w14:ligatures w14:val="none"/>
        </w:rPr>
        <w:t>. Addressing this issue requires innovative, context-sensitive approaches. Meaningful adolescent involvement in intervention design and implementation has been proposed as a promising strategy to improve relevance and engagement although empirical evidence remains limited</w:t>
      </w:r>
      <w:r w:rsidR="00F313C4">
        <w:rPr>
          <w:rStyle w:val="Fotnotereferanse"/>
          <w:rFonts w:ascii="Calibri" w:eastAsia="Times New Roman" w:hAnsi="Calibri" w:cs="Calibri"/>
          <w:kern w:val="0"/>
          <w:sz w:val="22"/>
          <w:szCs w:val="22"/>
          <w:lang w:val="en-GB"/>
          <w14:ligatures w14:val="none"/>
        </w:rPr>
        <w:footnoteReference w:id="7"/>
      </w:r>
      <w:r w:rsidRPr="007E1A93">
        <w:rPr>
          <w:rFonts w:ascii="Calibri" w:eastAsia="Times New Roman" w:hAnsi="Calibri" w:cs="Calibri"/>
          <w:kern w:val="0"/>
          <w:sz w:val="22"/>
          <w:szCs w:val="22"/>
          <w:lang w:val="en-GB"/>
          <w14:ligatures w14:val="none"/>
        </w:rPr>
        <w:t>.</w:t>
      </w:r>
      <w:r w:rsidR="00D9420B">
        <w:rPr>
          <w:rFonts w:ascii="Calibri" w:eastAsia="Times New Roman" w:hAnsi="Calibri" w:cs="Calibri"/>
          <w:kern w:val="0"/>
          <w:sz w:val="22"/>
          <w:szCs w:val="22"/>
          <w:lang w:val="en-GB"/>
          <w14:ligatures w14:val="none"/>
        </w:rPr>
        <w:t xml:space="preserve"> </w:t>
      </w:r>
      <w:r w:rsidRPr="007E1A93">
        <w:rPr>
          <w:rFonts w:ascii="Calibri" w:eastAsia="Times New Roman" w:hAnsi="Calibri" w:cs="Calibri"/>
          <w:kern w:val="0"/>
          <w:sz w:val="22"/>
          <w:szCs w:val="22"/>
          <w:lang w:val="en-GB"/>
          <w14:ligatures w14:val="none"/>
        </w:rPr>
        <w:t>The Z-HEALTH project aims to strengthen adolescent health literacy by addressing misinformation and implementing intervention studies grounded in participatory, co-creative collaboration with adolescents, educators, health professionals, and parents.</w:t>
      </w:r>
    </w:p>
    <w:p w14:paraId="398FD0A6" w14:textId="2FDDFE97" w:rsidR="00C96B31" w:rsidRPr="005159BF" w:rsidRDefault="00FA460B"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5159BF">
        <w:rPr>
          <w:rFonts w:ascii="Calibri" w:eastAsia="Times New Roman" w:hAnsi="Calibri" w:cs="Calibri"/>
          <w:kern w:val="0"/>
          <w:sz w:val="22"/>
          <w:szCs w:val="22"/>
          <w:lang w:val="en-GB"/>
          <w14:ligatures w14:val="none"/>
        </w:rPr>
        <w:t xml:space="preserve">  </w:t>
      </w:r>
      <w:r w:rsidR="00276A46" w:rsidRPr="005159BF">
        <w:rPr>
          <w:rFonts w:ascii="Calibri" w:eastAsia="Times New Roman" w:hAnsi="Calibri" w:cs="Calibri"/>
          <w:kern w:val="0"/>
          <w:sz w:val="22"/>
          <w:szCs w:val="22"/>
          <w:lang w:val="en-GB"/>
          <w14:ligatures w14:val="none"/>
        </w:rPr>
        <w:t xml:space="preserve"> </w:t>
      </w:r>
      <w:r w:rsidR="00C16429" w:rsidRPr="005159BF">
        <w:rPr>
          <w:rFonts w:ascii="Calibri" w:eastAsia="Times New Roman" w:hAnsi="Calibri" w:cs="Calibri"/>
          <w:kern w:val="0"/>
          <w:sz w:val="22"/>
          <w:szCs w:val="22"/>
          <w:lang w:val="en-GB"/>
          <w14:ligatures w14:val="none"/>
        </w:rPr>
        <w:t xml:space="preserve"> </w:t>
      </w:r>
      <w:r w:rsidR="00467BEF" w:rsidRPr="005159BF">
        <w:rPr>
          <w:rFonts w:ascii="Calibri" w:eastAsia="Times New Roman" w:hAnsi="Calibri" w:cs="Calibri"/>
          <w:kern w:val="0"/>
          <w:sz w:val="22"/>
          <w:szCs w:val="22"/>
          <w:lang w:val="en-GB"/>
          <w14:ligatures w14:val="none"/>
        </w:rPr>
        <w:t xml:space="preserve"> </w:t>
      </w:r>
    </w:p>
    <w:p w14:paraId="2D999A63" w14:textId="77777777" w:rsidR="00E627F2" w:rsidRDefault="00E627F2" w:rsidP="00E627F2">
      <w:pPr>
        <w:autoSpaceDE w:val="0"/>
        <w:autoSpaceDN w:val="0"/>
        <w:adjustRightInd w:val="0"/>
        <w:spacing w:after="0" w:line="240" w:lineRule="auto"/>
        <w:jc w:val="both"/>
        <w:rPr>
          <w:rFonts w:ascii="Calibri" w:eastAsia="Calibri" w:hAnsi="Calibri" w:cs="Calibri"/>
          <w:b/>
          <w:bCs/>
          <w:color w:val="156082" w:themeColor="accent1"/>
          <w:kern w:val="0"/>
          <w:sz w:val="21"/>
          <w:szCs w:val="21"/>
          <w:lang w:val="en-GB"/>
        </w:rPr>
      </w:pPr>
      <w:bookmarkStart w:id="2" w:name="_Hlk146208981"/>
    </w:p>
    <w:bookmarkEnd w:id="2"/>
    <w:p w14:paraId="096B09A0" w14:textId="02C6C1F1" w:rsidR="000A6895" w:rsidRDefault="000A6895" w:rsidP="00E627F2">
      <w:pPr>
        <w:autoSpaceDE w:val="0"/>
        <w:autoSpaceDN w:val="0"/>
        <w:adjustRightInd w:val="0"/>
        <w:spacing w:after="0" w:line="240" w:lineRule="auto"/>
        <w:jc w:val="both"/>
        <w:rPr>
          <w:rFonts w:ascii="Calibri" w:eastAsia="Calibri" w:hAnsi="Calibri" w:cs="Calibri"/>
          <w:b/>
          <w:bCs/>
          <w:color w:val="FF0000"/>
          <w:kern w:val="0"/>
          <w:sz w:val="22"/>
          <w:szCs w:val="22"/>
          <w:lang w:val="en-GB"/>
        </w:rPr>
      </w:pPr>
    </w:p>
    <w:p w14:paraId="10444733" w14:textId="01AC87B6" w:rsidR="000A6895" w:rsidRPr="00E627F2" w:rsidRDefault="000A6895" w:rsidP="00E627F2">
      <w:pPr>
        <w:widowControl w:val="0"/>
        <w:numPr>
          <w:ilvl w:val="1"/>
          <w:numId w:val="12"/>
        </w:numPr>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US"/>
          <w14:ligatures w14:val="none"/>
        </w:rPr>
        <w:t xml:space="preserve">Methodology </w:t>
      </w:r>
    </w:p>
    <w:p w14:paraId="10B85A4F" w14:textId="385A23F8" w:rsidR="000A6895" w:rsidRDefault="000A6895" w:rsidP="00E627F2">
      <w:pPr>
        <w:widowControl w:val="0"/>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1.2.1 </w:t>
      </w:r>
      <w:commentRangeStart w:id="3"/>
      <w:commentRangeStart w:id="4"/>
      <w:r w:rsidRPr="00B973C7">
        <w:rPr>
          <w:rFonts w:ascii="Calibri" w:eastAsia="Times New Roman" w:hAnsi="Calibri" w:cs="Calibri"/>
          <w:b/>
          <w:kern w:val="0"/>
          <w:sz w:val="22"/>
          <w:szCs w:val="22"/>
          <w:lang w:val="en-GB"/>
          <w14:ligatures w14:val="none"/>
        </w:rPr>
        <w:t>Overall methodology</w:t>
      </w:r>
      <w:commentRangeEnd w:id="3"/>
      <w:r w:rsidR="00E627F2">
        <w:rPr>
          <w:rStyle w:val="Merknadsreferanse"/>
          <w:rFonts w:ascii="Calibri" w:eastAsia="Times New Roman" w:hAnsi="Calibri" w:cs="Calibri"/>
          <w:b/>
          <w:kern w:val="0"/>
          <w:sz w:val="22"/>
          <w:szCs w:val="22"/>
          <w:lang w:val="en-GB"/>
          <w14:ligatures w14:val="none"/>
        </w:rPr>
        <w:commentReference w:id="3"/>
      </w:r>
      <w:commentRangeEnd w:id="4"/>
      <w:r w:rsidR="001A380F">
        <w:rPr>
          <w:rStyle w:val="Merknadsreferanse"/>
        </w:rPr>
        <w:commentReference w:id="4"/>
      </w:r>
    </w:p>
    <w:p w14:paraId="4EEBE5B2" w14:textId="77777777" w:rsidR="00E627F2" w:rsidRPr="00B973C7" w:rsidRDefault="00E627F2"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3AD12B79" w14:textId="4953B908" w:rsidR="00A8790A" w:rsidRDefault="002203F3"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2203F3">
        <w:rPr>
          <w:rFonts w:ascii="Calibri" w:eastAsia="Times New Roman" w:hAnsi="Calibri" w:cs="Calibri"/>
          <w:kern w:val="0"/>
          <w:sz w:val="22"/>
          <w:szCs w:val="22"/>
          <w:lang w:val="en-GB"/>
          <w14:ligatures w14:val="none"/>
        </w:rPr>
        <w:t>Health promotion initiatives targeting children and adolescents have been extensively studied over recent decades. However, the rapidly evolving digital environment has introduced a proliferation of alternative information sources, many of which may adversely influence adolescents’ health behaviours and perceptions. In response, Z-HEALTH will implement a set of integrated interventions across four key policy domains, with a strong emphasis on empowerment and self-management</w:t>
      </w:r>
      <w:r w:rsidR="00091F2E">
        <w:rPr>
          <w:rFonts w:ascii="Calibri" w:eastAsia="Times New Roman" w:hAnsi="Calibri" w:cs="Calibri"/>
          <w:kern w:val="0"/>
          <w:sz w:val="22"/>
          <w:szCs w:val="22"/>
          <w:lang w:val="en-GB"/>
          <w14:ligatures w14:val="none"/>
        </w:rPr>
        <w:t xml:space="preserve"> through c</w:t>
      </w:r>
      <w:r w:rsidR="00601CB7" w:rsidRPr="00601CB7">
        <w:rPr>
          <w:rFonts w:ascii="Calibri" w:eastAsia="Times New Roman" w:hAnsi="Calibri" w:cs="Calibri"/>
          <w:kern w:val="0"/>
          <w:sz w:val="22"/>
          <w:szCs w:val="22"/>
          <w:lang w:val="en-GB"/>
          <w14:ligatures w14:val="none"/>
        </w:rPr>
        <w:t>lass-based activities; changes in school environment; resources and services for individual use.</w:t>
      </w:r>
      <w:r w:rsidR="00091F2E">
        <w:rPr>
          <w:rFonts w:ascii="Calibri" w:eastAsia="Times New Roman" w:hAnsi="Calibri" w:cs="Calibri"/>
          <w:kern w:val="0"/>
          <w:sz w:val="22"/>
          <w:szCs w:val="22"/>
          <w:lang w:val="en-GB"/>
          <w14:ligatures w14:val="none"/>
        </w:rPr>
        <w:t xml:space="preserve"> </w:t>
      </w:r>
      <w:r w:rsidR="00601CB7" w:rsidRPr="00601CB7">
        <w:rPr>
          <w:rFonts w:ascii="Calibri" w:eastAsia="Times New Roman" w:hAnsi="Calibri" w:cs="Calibri"/>
          <w:kern w:val="0"/>
          <w:sz w:val="22"/>
          <w:szCs w:val="22"/>
          <w:lang w:val="en-GB"/>
          <w14:ligatures w14:val="none"/>
        </w:rPr>
        <w:t>The intervention approach will be consistent with WHO’s guidelines on Health Promoting Schools</w:t>
      </w:r>
      <w:r w:rsidR="007F6E1E">
        <w:rPr>
          <w:rStyle w:val="Fotnotereferanse"/>
          <w:rFonts w:ascii="Calibri" w:eastAsia="Times New Roman" w:hAnsi="Calibri" w:cs="Calibri"/>
          <w:kern w:val="0"/>
          <w:sz w:val="22"/>
          <w:szCs w:val="22"/>
          <w:lang w:val="en-GB"/>
          <w14:ligatures w14:val="none"/>
        </w:rPr>
        <w:footnoteReference w:id="8"/>
      </w:r>
      <w:r w:rsidR="00601CB7" w:rsidRPr="00601CB7">
        <w:rPr>
          <w:rFonts w:ascii="Calibri" w:eastAsia="Times New Roman" w:hAnsi="Calibri" w:cs="Calibri"/>
          <w:kern w:val="0"/>
          <w:sz w:val="22"/>
          <w:szCs w:val="22"/>
          <w:lang w:val="en-GB"/>
          <w14:ligatures w14:val="none"/>
        </w:rPr>
        <w:t xml:space="preserve">, and with </w:t>
      </w:r>
      <w:proofErr w:type="spellStart"/>
      <w:r w:rsidR="00601CB7" w:rsidRPr="00601CB7">
        <w:rPr>
          <w:rFonts w:ascii="Calibri" w:eastAsia="Times New Roman" w:hAnsi="Calibri" w:cs="Calibri"/>
          <w:kern w:val="0"/>
          <w:sz w:val="22"/>
          <w:szCs w:val="22"/>
          <w:lang w:val="en-GB"/>
          <w14:ligatures w14:val="none"/>
        </w:rPr>
        <w:t>EuroHealthNet’s</w:t>
      </w:r>
      <w:proofErr w:type="spellEnd"/>
      <w:r w:rsidR="00601CB7" w:rsidRPr="00601CB7">
        <w:rPr>
          <w:rFonts w:ascii="Calibri" w:eastAsia="Times New Roman" w:hAnsi="Calibri" w:cs="Calibri"/>
          <w:kern w:val="0"/>
          <w:sz w:val="22"/>
          <w:szCs w:val="22"/>
          <w:lang w:val="en-GB"/>
          <w14:ligatures w14:val="none"/>
        </w:rPr>
        <w:t xml:space="preserve"> Schools4Health programme</w:t>
      </w:r>
      <w:r w:rsidR="008C1BD2">
        <w:rPr>
          <w:rStyle w:val="Fotnotereferanse"/>
          <w:rFonts w:ascii="Calibri" w:eastAsia="Times New Roman" w:hAnsi="Calibri" w:cs="Calibri"/>
          <w:kern w:val="0"/>
          <w:sz w:val="22"/>
          <w:szCs w:val="22"/>
          <w:lang w:val="en-GB"/>
          <w14:ligatures w14:val="none"/>
        </w:rPr>
        <w:footnoteReference w:id="9"/>
      </w:r>
      <w:r w:rsidR="00601CB7" w:rsidRPr="00601CB7">
        <w:rPr>
          <w:rFonts w:ascii="Calibri" w:eastAsia="Times New Roman" w:hAnsi="Calibri" w:cs="Calibri"/>
          <w:kern w:val="0"/>
          <w:sz w:val="22"/>
          <w:szCs w:val="22"/>
          <w:lang w:val="en-GB"/>
          <w14:ligatures w14:val="none"/>
        </w:rPr>
        <w:t>. Inclusiveness and sustainability will be key pillars of the intervention approach.</w:t>
      </w:r>
      <w:r w:rsidR="00091F2E">
        <w:rPr>
          <w:rFonts w:ascii="Calibri" w:eastAsia="Times New Roman" w:hAnsi="Calibri" w:cs="Calibri"/>
          <w:kern w:val="0"/>
          <w:sz w:val="22"/>
          <w:szCs w:val="22"/>
          <w:lang w:val="en-GB"/>
          <w14:ligatures w14:val="none"/>
        </w:rPr>
        <w:t xml:space="preserve"> </w:t>
      </w:r>
      <w:r w:rsidR="0099027C" w:rsidRPr="0099027C">
        <w:rPr>
          <w:rFonts w:ascii="Calibri" w:eastAsia="Times New Roman" w:hAnsi="Calibri" w:cs="Calibri"/>
          <w:kern w:val="0"/>
          <w:sz w:val="22"/>
          <w:szCs w:val="22"/>
          <w:lang w:val="en-GB"/>
          <w14:ligatures w14:val="none"/>
        </w:rPr>
        <w:t xml:space="preserve">First, a </w:t>
      </w:r>
      <w:r w:rsidR="0099027C" w:rsidRPr="0099027C">
        <w:rPr>
          <w:rFonts w:ascii="Calibri" w:eastAsia="Times New Roman" w:hAnsi="Calibri" w:cs="Calibri"/>
          <w:kern w:val="0"/>
          <w:sz w:val="22"/>
          <w:szCs w:val="22"/>
          <w:u w:val="single"/>
          <w:lang w:val="en-GB"/>
          <w14:ligatures w14:val="none"/>
        </w:rPr>
        <w:t>health and digital literacy programme</w:t>
      </w:r>
      <w:r w:rsidR="0099027C" w:rsidRPr="0099027C">
        <w:rPr>
          <w:rFonts w:ascii="Calibri" w:eastAsia="Times New Roman" w:hAnsi="Calibri" w:cs="Calibri"/>
          <w:kern w:val="0"/>
          <w:sz w:val="22"/>
          <w:szCs w:val="22"/>
          <w:lang w:val="en-GB"/>
          <w14:ligatures w14:val="none"/>
        </w:rPr>
        <w:t xml:space="preserve"> will be co-created with adolescents and relevant local stakeholders, including school health services and community nurses where appropriate. This process will begin with a comprehensive needs assessment, followed by the development of an intervention plan comprising tailored health literacy materials and interactive, class-based sessions. Dedicated components will address digital literacy, with a focus on critically accessing and evaluating health information in digital media environments.</w:t>
      </w:r>
      <w:r w:rsidR="00F50CD9">
        <w:rPr>
          <w:rFonts w:ascii="Calibri" w:eastAsia="Times New Roman" w:hAnsi="Calibri" w:cs="Calibri"/>
          <w:kern w:val="0"/>
          <w:sz w:val="22"/>
          <w:szCs w:val="22"/>
          <w:lang w:val="en-GB"/>
          <w14:ligatures w14:val="none"/>
        </w:rPr>
        <w:t xml:space="preserve"> </w:t>
      </w:r>
      <w:r w:rsidR="00F50CD9" w:rsidRPr="00F50CD9">
        <w:rPr>
          <w:rFonts w:ascii="Calibri" w:eastAsia="Times New Roman" w:hAnsi="Calibri" w:cs="Calibri"/>
          <w:kern w:val="0"/>
          <w:sz w:val="22"/>
          <w:szCs w:val="22"/>
          <w:lang w:val="en-GB"/>
          <w14:ligatures w14:val="none"/>
        </w:rPr>
        <w:t xml:space="preserve">Second, </w:t>
      </w:r>
      <w:r w:rsidR="00F50CD9" w:rsidRPr="00F50CD9">
        <w:rPr>
          <w:rFonts w:ascii="Calibri" w:eastAsia="Times New Roman" w:hAnsi="Calibri" w:cs="Calibri"/>
          <w:kern w:val="0"/>
          <w:sz w:val="22"/>
          <w:szCs w:val="22"/>
          <w:u w:val="single"/>
          <w:lang w:val="en-GB"/>
          <w14:ligatures w14:val="none"/>
        </w:rPr>
        <w:t>self-management interventions targeting digital media use</w:t>
      </w:r>
      <w:r w:rsidR="00F50CD9" w:rsidRPr="00F50CD9">
        <w:rPr>
          <w:rFonts w:ascii="Calibri" w:eastAsia="Times New Roman" w:hAnsi="Calibri" w:cs="Calibri"/>
          <w:kern w:val="0"/>
          <w:sz w:val="22"/>
          <w:szCs w:val="22"/>
          <w:lang w:val="en-GB"/>
          <w14:ligatures w14:val="none"/>
        </w:rPr>
        <w:t xml:space="preserve"> will be offered to adolescents and their families who voluntarily participate. These programmes will support participants in modifying social media settings to reduce exposure to attention-capturing and potentially addictive features. Components will include tools for content access management, sleep duration and attention regulation, and notification frequency reduction</w:t>
      </w:r>
      <w:r w:rsidR="000D4491">
        <w:rPr>
          <w:rFonts w:ascii="Calibri" w:eastAsia="Times New Roman" w:hAnsi="Calibri" w:cs="Calibri"/>
          <w:kern w:val="0"/>
          <w:sz w:val="22"/>
          <w:szCs w:val="22"/>
          <w:lang w:val="en-GB"/>
          <w14:ligatures w14:val="none"/>
        </w:rPr>
        <w:t xml:space="preserve">. </w:t>
      </w:r>
      <w:r w:rsidR="004E010F" w:rsidRPr="004E010F">
        <w:rPr>
          <w:rFonts w:ascii="Calibri" w:eastAsia="Times New Roman" w:hAnsi="Calibri" w:cs="Calibri"/>
          <w:kern w:val="0"/>
          <w:sz w:val="22"/>
          <w:szCs w:val="22"/>
          <w:lang w:val="en-GB"/>
          <w14:ligatures w14:val="none"/>
        </w:rPr>
        <w:t xml:space="preserve">Third, interventions will address </w:t>
      </w:r>
      <w:r w:rsidR="004E010F" w:rsidRPr="004E010F">
        <w:rPr>
          <w:rFonts w:ascii="Calibri" w:eastAsia="Times New Roman" w:hAnsi="Calibri" w:cs="Calibri"/>
          <w:kern w:val="0"/>
          <w:sz w:val="22"/>
          <w:szCs w:val="22"/>
          <w:u w:val="single"/>
          <w:lang w:val="en-GB"/>
          <w14:ligatures w14:val="none"/>
        </w:rPr>
        <w:t>healthy school environments</w:t>
      </w:r>
      <w:r w:rsidR="004E010F" w:rsidRPr="004E010F">
        <w:rPr>
          <w:rFonts w:ascii="Calibri" w:eastAsia="Times New Roman" w:hAnsi="Calibri" w:cs="Calibri"/>
          <w:kern w:val="0"/>
          <w:sz w:val="22"/>
          <w:szCs w:val="22"/>
          <w:lang w:val="en-GB"/>
          <w14:ligatures w14:val="none"/>
        </w:rPr>
        <w:t xml:space="preserve"> through a combination of food provision strategies, nutrition standards, and behavioural </w:t>
      </w:r>
      <w:r w:rsidR="004E010F" w:rsidRPr="004E010F">
        <w:rPr>
          <w:rFonts w:ascii="Calibri" w:eastAsia="Times New Roman" w:hAnsi="Calibri" w:cs="Calibri"/>
          <w:kern w:val="0"/>
          <w:sz w:val="22"/>
          <w:szCs w:val="22"/>
          <w:lang w:val="en-GB"/>
          <w14:ligatures w14:val="none"/>
        </w:rPr>
        <w:lastRenderedPageBreak/>
        <w:t xml:space="preserve">“nudges” (e.g., portion size, food presentation, and positioning). Where feasible and sustainable, these initiatives may be integrated with physical activity interventions. In addition, the feasibility of smartphone-free school environments will be explored. </w:t>
      </w:r>
      <w:r w:rsidR="000D4491" w:rsidRPr="000D4491">
        <w:rPr>
          <w:rFonts w:ascii="Calibri" w:eastAsia="Times New Roman" w:hAnsi="Calibri" w:cs="Calibri"/>
          <w:kern w:val="0"/>
          <w:sz w:val="22"/>
          <w:szCs w:val="22"/>
          <w:lang w:val="en-GB"/>
          <w14:ligatures w14:val="none"/>
        </w:rPr>
        <w:t xml:space="preserve">Fourth, </w:t>
      </w:r>
      <w:r w:rsidR="000D4491" w:rsidRPr="000D4491">
        <w:rPr>
          <w:rFonts w:ascii="Calibri" w:eastAsia="Times New Roman" w:hAnsi="Calibri" w:cs="Calibri"/>
          <w:kern w:val="0"/>
          <w:sz w:val="22"/>
          <w:szCs w:val="22"/>
          <w:u w:val="single"/>
          <w:lang w:val="en-GB"/>
          <w14:ligatures w14:val="none"/>
        </w:rPr>
        <w:t>resource- and service-oriented environmental interventions</w:t>
      </w:r>
      <w:r w:rsidR="000D4491" w:rsidRPr="000D4491">
        <w:rPr>
          <w:rFonts w:ascii="Calibri" w:eastAsia="Times New Roman" w:hAnsi="Calibri" w:cs="Calibri"/>
          <w:kern w:val="0"/>
          <w:sz w:val="22"/>
          <w:szCs w:val="22"/>
          <w:lang w:val="en-GB"/>
          <w14:ligatures w14:val="none"/>
        </w:rPr>
        <w:t xml:space="preserve"> will aim to empower adolescents to seek and obtain confidential advice and counselling from trained professionals, with particular emphasis on mental health. This may involve adapting the Slovenian NIJZ “To </w:t>
      </w:r>
      <w:proofErr w:type="spellStart"/>
      <w:r w:rsidR="000D4491" w:rsidRPr="000D4491">
        <w:rPr>
          <w:rFonts w:ascii="Calibri" w:eastAsia="Times New Roman" w:hAnsi="Calibri" w:cs="Calibri"/>
          <w:kern w:val="0"/>
          <w:sz w:val="22"/>
          <w:szCs w:val="22"/>
          <w:lang w:val="en-GB"/>
          <w14:ligatures w14:val="none"/>
        </w:rPr>
        <w:t>sem</w:t>
      </w:r>
      <w:proofErr w:type="spellEnd"/>
      <w:r w:rsidR="000D4491" w:rsidRPr="000D4491">
        <w:rPr>
          <w:rFonts w:ascii="Calibri" w:eastAsia="Times New Roman" w:hAnsi="Calibri" w:cs="Calibri"/>
          <w:kern w:val="0"/>
          <w:sz w:val="22"/>
          <w:szCs w:val="22"/>
          <w:lang w:val="en-GB"/>
          <w14:ligatures w14:val="none"/>
        </w:rPr>
        <w:t xml:space="preserve"> </w:t>
      </w:r>
      <w:proofErr w:type="spellStart"/>
      <w:r w:rsidR="000D4491" w:rsidRPr="000D4491">
        <w:rPr>
          <w:rFonts w:ascii="Calibri" w:eastAsia="Times New Roman" w:hAnsi="Calibri" w:cs="Calibri"/>
          <w:kern w:val="0"/>
          <w:sz w:val="22"/>
          <w:szCs w:val="22"/>
          <w:lang w:val="en-GB"/>
          <w14:ligatures w14:val="none"/>
        </w:rPr>
        <w:t>jaz</w:t>
      </w:r>
      <w:proofErr w:type="spellEnd"/>
      <w:r w:rsidR="000D4491" w:rsidRPr="000D4491">
        <w:rPr>
          <w:rFonts w:ascii="Calibri" w:eastAsia="Times New Roman" w:hAnsi="Calibri" w:cs="Calibri"/>
          <w:kern w:val="0"/>
          <w:sz w:val="22"/>
          <w:szCs w:val="22"/>
          <w:lang w:val="en-GB"/>
          <w14:ligatures w14:val="none"/>
        </w:rPr>
        <w:t>” digital counselling model to other contexts.</w:t>
      </w:r>
      <w:r w:rsidR="002C59FA">
        <w:rPr>
          <w:rFonts w:ascii="Calibri" w:eastAsia="Times New Roman" w:hAnsi="Calibri" w:cs="Calibri"/>
          <w:kern w:val="0"/>
          <w:sz w:val="22"/>
          <w:szCs w:val="22"/>
          <w:lang w:val="en-GB"/>
          <w14:ligatures w14:val="none"/>
        </w:rPr>
        <w:t xml:space="preserve"> </w:t>
      </w:r>
      <w:r w:rsidR="0057398D" w:rsidRPr="0057398D">
        <w:rPr>
          <w:rFonts w:ascii="Calibri" w:eastAsia="Times New Roman" w:hAnsi="Calibri" w:cs="Calibri"/>
          <w:kern w:val="0"/>
          <w:sz w:val="22"/>
          <w:szCs w:val="22"/>
          <w:lang w:val="en-GB"/>
          <w14:ligatures w14:val="none"/>
        </w:rPr>
        <w:t>All interventions will be developed through co-creative</w:t>
      </w:r>
      <w:r w:rsidR="0057398D">
        <w:rPr>
          <w:rFonts w:ascii="Calibri" w:eastAsia="Times New Roman" w:hAnsi="Calibri" w:cs="Calibri"/>
          <w:kern w:val="0"/>
          <w:sz w:val="22"/>
          <w:szCs w:val="22"/>
          <w:lang w:val="en-GB"/>
          <w14:ligatures w14:val="none"/>
        </w:rPr>
        <w:t xml:space="preserve"> </w:t>
      </w:r>
      <w:r w:rsidR="00541649">
        <w:rPr>
          <w:rFonts w:ascii="Calibri" w:eastAsia="Times New Roman" w:hAnsi="Calibri" w:cs="Calibri"/>
          <w:kern w:val="0"/>
          <w:sz w:val="22"/>
          <w:szCs w:val="22"/>
          <w:lang w:val="en-GB"/>
          <w14:ligatures w14:val="none"/>
        </w:rPr>
        <w:t>group model building workshops</w:t>
      </w:r>
      <w:r w:rsidR="00B83B08">
        <w:rPr>
          <w:rStyle w:val="Fotnotereferanse"/>
          <w:rFonts w:ascii="Calibri" w:eastAsia="Times New Roman" w:hAnsi="Calibri" w:cs="Calibri"/>
          <w:kern w:val="0"/>
          <w:sz w:val="22"/>
          <w:szCs w:val="22"/>
          <w:lang w:val="en-GB"/>
          <w14:ligatures w14:val="none"/>
        </w:rPr>
        <w:footnoteReference w:id="10"/>
      </w:r>
      <w:r w:rsidR="00B83B08" w:rsidRPr="00B83B08">
        <w:rPr>
          <w:rFonts w:ascii="Calibri" w:eastAsia="Times New Roman" w:hAnsi="Calibri" w:cs="Calibri"/>
          <w:kern w:val="0"/>
          <w:sz w:val="22"/>
          <w:szCs w:val="22"/>
          <w:vertAlign w:val="superscript"/>
          <w:lang w:val="en-GB"/>
          <w14:ligatures w14:val="none"/>
        </w:rPr>
        <w:t>,</w:t>
      </w:r>
      <w:r w:rsidR="004618B3">
        <w:rPr>
          <w:rStyle w:val="Fotnotereferanse"/>
          <w:rFonts w:ascii="Calibri" w:eastAsia="Times New Roman" w:hAnsi="Calibri" w:cs="Calibri"/>
          <w:kern w:val="0"/>
          <w:sz w:val="22"/>
          <w:szCs w:val="22"/>
          <w:lang w:val="en-GB"/>
          <w14:ligatures w14:val="none"/>
        </w:rPr>
        <w:footnoteReference w:id="11"/>
      </w:r>
      <w:r w:rsidR="00541649">
        <w:rPr>
          <w:rFonts w:ascii="Calibri" w:eastAsia="Times New Roman" w:hAnsi="Calibri" w:cs="Calibri"/>
          <w:kern w:val="0"/>
          <w:sz w:val="22"/>
          <w:szCs w:val="22"/>
          <w:lang w:val="en-GB"/>
          <w14:ligatures w14:val="none"/>
        </w:rPr>
        <w:t xml:space="preserve"> </w:t>
      </w:r>
      <w:r w:rsidR="005964F3" w:rsidRPr="005964F3">
        <w:rPr>
          <w:rFonts w:ascii="Calibri" w:eastAsia="Times New Roman" w:hAnsi="Calibri" w:cs="Calibri"/>
          <w:kern w:val="0"/>
          <w:sz w:val="22"/>
          <w:szCs w:val="22"/>
          <w:lang w:val="en-GB"/>
          <w14:ligatures w14:val="none"/>
        </w:rPr>
        <w:t>workshops involving adolescents, educators, parents, and health professionals at each site. These workshops will generate shared conceptual models of key drivers of NCD-related risk behaviours, informing context-specific intervention plans. Health equity considerations will be systematically assessed using a dedicated health equity audit tool</w:t>
      </w:r>
      <w:r w:rsidR="00CF3B8F">
        <w:rPr>
          <w:rStyle w:val="Fotnotereferanse"/>
          <w:rFonts w:ascii="Calibri" w:eastAsia="Times New Roman" w:hAnsi="Calibri" w:cs="Calibri"/>
          <w:kern w:val="0"/>
          <w:sz w:val="22"/>
          <w:szCs w:val="22"/>
          <w:lang w:val="en-GB"/>
          <w14:ligatures w14:val="none"/>
        </w:rPr>
        <w:footnoteReference w:id="12"/>
      </w:r>
      <w:r w:rsidR="00CF3B8F">
        <w:rPr>
          <w:rFonts w:ascii="Calibri" w:eastAsia="Times New Roman" w:hAnsi="Calibri" w:cs="Calibri"/>
          <w:kern w:val="0"/>
          <w:sz w:val="22"/>
          <w:szCs w:val="22"/>
          <w:lang w:val="en-GB"/>
          <w14:ligatures w14:val="none"/>
        </w:rPr>
        <w:t>.</w:t>
      </w:r>
    </w:p>
    <w:p w14:paraId="0D31A3FE" w14:textId="77777777" w:rsidR="00CF3B8F" w:rsidRPr="00884027" w:rsidRDefault="00CF3B8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p>
    <w:p w14:paraId="55E51BEA" w14:textId="50EB2AF4" w:rsidR="00E627F2" w:rsidRPr="00E627F2" w:rsidRDefault="00E627F2" w:rsidP="00E627F2">
      <w:pPr>
        <w:spacing w:after="0"/>
        <w:rPr>
          <w:sz w:val="10"/>
          <w:szCs w:val="10"/>
        </w:rPr>
      </w:pPr>
    </w:p>
    <w:p w14:paraId="705E1778" w14:textId="77777777" w:rsidR="000A6895" w:rsidRPr="00B973C7" w:rsidRDefault="000A6895"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175CDC4D" w14:textId="77777777" w:rsidR="000A6895" w:rsidRPr="00B973C7" w:rsidRDefault="000A6895" w:rsidP="00E627F2">
      <w:pPr>
        <w:autoSpaceDE w:val="0"/>
        <w:autoSpaceDN w:val="0"/>
        <w:adjustRightInd w:val="0"/>
        <w:spacing w:after="0" w:line="240" w:lineRule="auto"/>
        <w:ind w:left="708"/>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1.2.2 </w:t>
      </w:r>
      <w:commentRangeStart w:id="5"/>
      <w:commentRangeStart w:id="6"/>
      <w:r w:rsidRPr="00B973C7">
        <w:rPr>
          <w:rFonts w:ascii="Calibri" w:eastAsia="Times New Roman" w:hAnsi="Calibri" w:cs="Calibri"/>
          <w:b/>
          <w:kern w:val="0"/>
          <w:sz w:val="22"/>
          <w:szCs w:val="22"/>
          <w:lang w:val="en-GB"/>
          <w14:ligatures w14:val="none"/>
        </w:rPr>
        <w:t>Interaction with other projects</w:t>
      </w:r>
      <w:commentRangeEnd w:id="5"/>
      <w:r w:rsidR="00E627F2" w:rsidRPr="00B973C7">
        <w:rPr>
          <w:rStyle w:val="Merknadsreferanse"/>
          <w:rFonts w:ascii="Calibri" w:eastAsia="Times New Roman" w:hAnsi="Calibri" w:cs="Calibri"/>
          <w:b/>
          <w:kern w:val="0"/>
          <w:sz w:val="22"/>
          <w:szCs w:val="22"/>
          <w:lang w:val="en-GB"/>
          <w14:ligatures w14:val="none"/>
        </w:rPr>
        <w:commentReference w:id="5"/>
      </w:r>
      <w:commentRangeEnd w:id="6"/>
      <w:r w:rsidR="00F313C4">
        <w:rPr>
          <w:rStyle w:val="Merknadsreferanse"/>
        </w:rPr>
        <w:commentReference w:id="6"/>
      </w:r>
    </w:p>
    <w:p w14:paraId="0126A585" w14:textId="77777777" w:rsidR="000F769F" w:rsidRPr="00B973C7" w:rsidRDefault="000F769F"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4D403425" w14:textId="7DB906D3" w:rsidR="00A30DFA" w:rsidRPr="004B37D6" w:rsidRDefault="00F81E57" w:rsidP="00EF6C3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4B37D6">
        <w:rPr>
          <w:rFonts w:ascii="Calibri" w:eastAsia="Times New Roman" w:hAnsi="Calibri" w:cs="Calibri"/>
          <w:kern w:val="0"/>
          <w:sz w:val="22"/>
          <w:szCs w:val="22"/>
          <w:lang w:val="en-GB"/>
          <w14:ligatures w14:val="none"/>
        </w:rPr>
        <w:t>NIPH serves as the scientific coordinator of the JA PreventNCD</w:t>
      </w:r>
      <w:r w:rsidRPr="004B37D6">
        <w:rPr>
          <w:rStyle w:val="Fotnotereferanse"/>
          <w:rFonts w:ascii="Calibri" w:eastAsia="Times New Roman" w:hAnsi="Calibri" w:cs="Calibri"/>
          <w:kern w:val="0"/>
          <w:sz w:val="22"/>
          <w:szCs w:val="22"/>
          <w:lang w:val="en-GB"/>
          <w14:ligatures w14:val="none"/>
        </w:rPr>
        <w:footnoteReference w:id="13"/>
      </w:r>
      <w:r w:rsidR="00875B66" w:rsidRPr="004B37D6">
        <w:rPr>
          <w:rFonts w:ascii="Calibri" w:eastAsia="Times New Roman" w:hAnsi="Calibri" w:cs="Calibri"/>
          <w:kern w:val="0"/>
          <w:sz w:val="22"/>
          <w:szCs w:val="22"/>
          <w:vertAlign w:val="superscript"/>
          <w:lang w:val="en-GB"/>
          <w14:ligatures w14:val="none"/>
        </w:rPr>
        <w:t>,</w:t>
      </w:r>
      <w:r w:rsidR="00875B66" w:rsidRPr="004B37D6">
        <w:rPr>
          <w:rStyle w:val="Fotnotereferanse"/>
          <w:rFonts w:ascii="Calibri" w:eastAsia="Times New Roman" w:hAnsi="Calibri" w:cs="Calibri"/>
          <w:kern w:val="0"/>
          <w:sz w:val="22"/>
          <w:szCs w:val="22"/>
          <w:lang w:val="en-GB"/>
          <w14:ligatures w14:val="none"/>
        </w:rPr>
        <w:footnoteReference w:id="14"/>
      </w:r>
      <w:r w:rsidRPr="004B37D6">
        <w:rPr>
          <w:rFonts w:ascii="Calibri" w:eastAsia="Times New Roman" w:hAnsi="Calibri" w:cs="Calibri"/>
          <w:kern w:val="0"/>
          <w:sz w:val="22"/>
          <w:szCs w:val="22"/>
          <w:lang w:val="en-GB"/>
          <w14:ligatures w14:val="none"/>
        </w:rPr>
        <w:t xml:space="preserve"> and leads a technical work package</w:t>
      </w:r>
      <w:r w:rsidR="004F7931" w:rsidRPr="004B37D6">
        <w:rPr>
          <w:rStyle w:val="Fotnotereferanse"/>
          <w:rFonts w:ascii="Calibri" w:eastAsia="Times New Roman" w:hAnsi="Calibri" w:cs="Calibri"/>
          <w:kern w:val="0"/>
          <w:sz w:val="22"/>
          <w:szCs w:val="22"/>
          <w:lang w:val="en-GB"/>
          <w14:ligatures w14:val="none"/>
        </w:rPr>
        <w:footnoteReference w:id="15"/>
      </w:r>
      <w:r w:rsidRPr="004B37D6">
        <w:rPr>
          <w:rFonts w:ascii="Calibri" w:eastAsia="Times New Roman" w:hAnsi="Calibri" w:cs="Calibri"/>
          <w:kern w:val="0"/>
          <w:sz w:val="22"/>
          <w:szCs w:val="22"/>
          <w:lang w:val="en-GB"/>
          <w14:ligatures w14:val="none"/>
        </w:rPr>
        <w:t>. This initiative represents the largest European effort addressing risk factors for non-communicable diseases (NCDs) and cancer, aligned with the European Commission Healthier Together</w:t>
      </w:r>
      <w:r w:rsidR="00EF6C38" w:rsidRPr="004B37D6">
        <w:rPr>
          <w:rFonts w:ascii="Calibri" w:eastAsia="Times New Roman" w:hAnsi="Calibri" w:cs="Calibri"/>
          <w:kern w:val="0"/>
          <w:sz w:val="22"/>
          <w:szCs w:val="22"/>
          <w:lang w:val="en-GB"/>
          <w14:ligatures w14:val="none"/>
        </w:rPr>
        <w:t>-EU Non-Communicable Diseases Initiative</w:t>
      </w:r>
      <w:r w:rsidRPr="004B37D6">
        <w:rPr>
          <w:rFonts w:ascii="Calibri" w:eastAsia="Times New Roman" w:hAnsi="Calibri" w:cs="Calibri"/>
          <w:kern w:val="0"/>
          <w:sz w:val="22"/>
          <w:szCs w:val="22"/>
          <w:lang w:val="en-GB"/>
          <w14:ligatures w14:val="none"/>
        </w:rPr>
        <w:t>.</w:t>
      </w:r>
      <w:r w:rsidR="00F96185" w:rsidRPr="004B37D6">
        <w:rPr>
          <w:rFonts w:ascii="Calibri" w:eastAsia="Times New Roman" w:hAnsi="Calibri" w:cs="Calibri"/>
          <w:kern w:val="0"/>
          <w:sz w:val="22"/>
          <w:szCs w:val="22"/>
          <w:lang w:val="en-GB"/>
          <w14:ligatures w14:val="none"/>
        </w:rPr>
        <w:t xml:space="preserve"> </w:t>
      </w:r>
      <w:r w:rsidRPr="004B37D6">
        <w:rPr>
          <w:rFonts w:ascii="Calibri" w:eastAsia="Times New Roman" w:hAnsi="Calibri" w:cs="Calibri"/>
          <w:kern w:val="0"/>
          <w:sz w:val="22"/>
          <w:szCs w:val="22"/>
          <w:lang w:val="en-GB"/>
          <w14:ligatures w14:val="none"/>
        </w:rPr>
        <w:t>JA PreventNCD includes over 25 countries and more than 100 governmental public health agencies</w:t>
      </w:r>
      <w:r w:rsidR="006D6AE5" w:rsidRPr="004B37D6">
        <w:rPr>
          <w:rFonts w:ascii="Calibri" w:eastAsia="Times New Roman" w:hAnsi="Calibri" w:cs="Calibri"/>
          <w:kern w:val="0"/>
          <w:sz w:val="22"/>
          <w:szCs w:val="22"/>
          <w:lang w:val="en-GB"/>
          <w14:ligatures w14:val="none"/>
        </w:rPr>
        <w:t xml:space="preserve"> which is un</w:t>
      </w:r>
      <w:r w:rsidR="009C4B67" w:rsidRPr="004B37D6">
        <w:rPr>
          <w:rFonts w:ascii="Calibri" w:eastAsia="Times New Roman" w:hAnsi="Calibri" w:cs="Calibri"/>
          <w:kern w:val="0"/>
          <w:sz w:val="22"/>
          <w:szCs w:val="22"/>
          <w:lang w:val="en-GB"/>
          <w14:ligatures w14:val="none"/>
        </w:rPr>
        <w:t xml:space="preserve">ique opportunity for </w:t>
      </w:r>
      <w:r w:rsidR="00AE3157" w:rsidRPr="004B37D6">
        <w:rPr>
          <w:rFonts w:ascii="Calibri" w:eastAsia="Times New Roman" w:hAnsi="Calibri" w:cs="Calibri"/>
          <w:kern w:val="0"/>
          <w:sz w:val="22"/>
          <w:szCs w:val="22"/>
          <w:lang w:val="en-GB"/>
          <w14:ligatures w14:val="none"/>
        </w:rPr>
        <w:t>dissemination</w:t>
      </w:r>
      <w:r w:rsidR="009C4B67" w:rsidRPr="004B37D6">
        <w:rPr>
          <w:rFonts w:ascii="Calibri" w:eastAsia="Times New Roman" w:hAnsi="Calibri" w:cs="Calibri"/>
          <w:kern w:val="0"/>
          <w:sz w:val="22"/>
          <w:szCs w:val="22"/>
          <w:lang w:val="en-GB"/>
          <w14:ligatures w14:val="none"/>
        </w:rPr>
        <w:t xml:space="preserve"> the Z-HEALTH project findings</w:t>
      </w:r>
      <w:r w:rsidRPr="004B37D6">
        <w:rPr>
          <w:rFonts w:ascii="Calibri" w:eastAsia="Times New Roman" w:hAnsi="Calibri" w:cs="Calibri"/>
          <w:kern w:val="0"/>
          <w:sz w:val="22"/>
          <w:szCs w:val="22"/>
          <w:lang w:val="en-GB"/>
          <w14:ligatures w14:val="none"/>
        </w:rPr>
        <w:t xml:space="preserve">. </w:t>
      </w:r>
      <w:r w:rsidR="00F75434" w:rsidRPr="004B37D6">
        <w:rPr>
          <w:rFonts w:ascii="Calibri" w:eastAsia="Times New Roman" w:hAnsi="Calibri" w:cs="Calibri"/>
          <w:kern w:val="0"/>
          <w:sz w:val="22"/>
          <w:szCs w:val="22"/>
          <w:lang w:val="en-GB"/>
          <w14:ligatures w14:val="none"/>
        </w:rPr>
        <w:t>NIJZ</w:t>
      </w:r>
      <w:r w:rsidRPr="004B37D6">
        <w:rPr>
          <w:rFonts w:ascii="Calibri" w:eastAsia="Times New Roman" w:hAnsi="Calibri" w:cs="Calibri"/>
          <w:kern w:val="0"/>
          <w:sz w:val="22"/>
          <w:szCs w:val="22"/>
          <w:lang w:val="en-GB"/>
          <w14:ligatures w14:val="none"/>
        </w:rPr>
        <w:t xml:space="preserve"> leads the sustainability work package, while </w:t>
      </w:r>
      <w:proofErr w:type="spellStart"/>
      <w:r w:rsidRPr="004B37D6">
        <w:rPr>
          <w:rFonts w:ascii="Calibri" w:eastAsia="Times New Roman" w:hAnsi="Calibri" w:cs="Calibri"/>
          <w:kern w:val="0"/>
          <w:sz w:val="22"/>
          <w:szCs w:val="22"/>
          <w:lang w:val="en-GB"/>
          <w14:ligatures w14:val="none"/>
        </w:rPr>
        <w:t>EuroHealthNet</w:t>
      </w:r>
      <w:proofErr w:type="spellEnd"/>
      <w:r w:rsidRPr="004B37D6">
        <w:rPr>
          <w:rFonts w:ascii="Calibri" w:eastAsia="Times New Roman" w:hAnsi="Calibri" w:cs="Calibri"/>
          <w:kern w:val="0"/>
          <w:sz w:val="22"/>
          <w:szCs w:val="22"/>
          <w:lang w:val="en-GB"/>
          <w14:ligatures w14:val="none"/>
        </w:rPr>
        <w:t xml:space="preserve"> contributes to dissemination, particularly towards policy decision-making. The project also features a dedicated Youth Advisory Group, highlighting its commitment to participatory approaches.</w:t>
      </w:r>
      <w:r w:rsidR="00F96185" w:rsidRPr="004B37D6">
        <w:rPr>
          <w:rFonts w:ascii="Calibri" w:eastAsia="Times New Roman" w:hAnsi="Calibri" w:cs="Calibri"/>
          <w:kern w:val="0"/>
          <w:sz w:val="22"/>
          <w:szCs w:val="22"/>
          <w:lang w:val="en-GB"/>
          <w14:ligatures w14:val="none"/>
        </w:rPr>
        <w:t xml:space="preserve"> </w:t>
      </w:r>
      <w:r w:rsidRPr="004B37D6">
        <w:rPr>
          <w:rFonts w:ascii="Calibri" w:eastAsia="Times New Roman" w:hAnsi="Calibri" w:cs="Calibri"/>
          <w:kern w:val="0"/>
          <w:sz w:val="22"/>
          <w:szCs w:val="22"/>
          <w:lang w:val="en-GB"/>
          <w14:ligatures w14:val="none"/>
        </w:rPr>
        <w:t xml:space="preserve">NIPH previously coordinated the CO-CREATE </w:t>
      </w:r>
      <w:r w:rsidR="00AE3157" w:rsidRPr="004B37D6">
        <w:rPr>
          <w:rFonts w:ascii="Calibri" w:eastAsia="Times New Roman" w:hAnsi="Calibri" w:cs="Calibri"/>
          <w:kern w:val="0"/>
          <w:sz w:val="22"/>
          <w:szCs w:val="22"/>
          <w:lang w:val="en-GB"/>
          <w14:ligatures w14:val="none"/>
        </w:rPr>
        <w:t>project</w:t>
      </w:r>
      <w:r w:rsidR="00B73A5D" w:rsidRPr="004B37D6">
        <w:rPr>
          <w:rStyle w:val="Fotnotereferanse"/>
          <w:rFonts w:ascii="Calibri" w:eastAsia="Times New Roman" w:hAnsi="Calibri" w:cs="Calibri"/>
          <w:kern w:val="0"/>
          <w:sz w:val="22"/>
          <w:szCs w:val="22"/>
          <w:lang w:val="en-GB"/>
          <w14:ligatures w14:val="none"/>
        </w:rPr>
        <w:footnoteReference w:id="16"/>
      </w:r>
      <w:r w:rsidR="00960931" w:rsidRPr="004B37D6">
        <w:rPr>
          <w:rFonts w:ascii="Calibri" w:eastAsia="Times New Roman" w:hAnsi="Calibri" w:cs="Calibri"/>
          <w:kern w:val="0"/>
          <w:sz w:val="22"/>
          <w:szCs w:val="22"/>
          <w:vertAlign w:val="superscript"/>
          <w:lang w:val="en-GB"/>
          <w14:ligatures w14:val="none"/>
        </w:rPr>
        <w:t>,</w:t>
      </w:r>
      <w:r w:rsidR="0059601D" w:rsidRPr="004B37D6">
        <w:rPr>
          <w:rStyle w:val="Fotnotereferanse"/>
          <w:rFonts w:ascii="Calibri" w:eastAsia="Times New Roman" w:hAnsi="Calibri" w:cs="Calibri"/>
          <w:kern w:val="0"/>
          <w:sz w:val="22"/>
          <w:szCs w:val="22"/>
          <w:lang w:val="en-GB"/>
          <w14:ligatures w14:val="none"/>
        </w:rPr>
        <w:footnoteReference w:id="17"/>
      </w:r>
      <w:r w:rsidRPr="004B37D6">
        <w:rPr>
          <w:rFonts w:ascii="Calibri" w:eastAsia="Times New Roman" w:hAnsi="Calibri" w:cs="Calibri"/>
          <w:kern w:val="0"/>
          <w:sz w:val="22"/>
          <w:szCs w:val="22"/>
          <w:lang w:val="en-GB"/>
          <w14:ligatures w14:val="none"/>
        </w:rPr>
        <w:t xml:space="preserve"> </w:t>
      </w:r>
      <w:r w:rsidR="00A30DFA" w:rsidRPr="004B37D6">
        <w:rPr>
          <w:rFonts w:ascii="Calibri" w:eastAsia="Times New Roman" w:hAnsi="Calibri" w:cs="Calibri"/>
          <w:kern w:val="0"/>
          <w:sz w:val="22"/>
          <w:szCs w:val="22"/>
          <w:lang w:val="en-GB"/>
          <w14:ligatures w14:val="none"/>
        </w:rPr>
        <w:t xml:space="preserve">(Horizon H2020 GA-ID:77421) </w:t>
      </w:r>
      <w:r w:rsidRPr="004B37D6">
        <w:rPr>
          <w:rFonts w:ascii="Calibri" w:eastAsia="Times New Roman" w:hAnsi="Calibri" w:cs="Calibri"/>
          <w:kern w:val="0"/>
          <w:sz w:val="22"/>
          <w:szCs w:val="22"/>
          <w:lang w:val="en-GB"/>
          <w14:ligatures w14:val="none"/>
        </w:rPr>
        <w:t>on youth-focused obesity prevention. The youth organization PRESS was a key partner. CO-CREATE developed innovative tools, including the Dialogue Forum Too</w:t>
      </w:r>
      <w:r w:rsidR="00A30DFA" w:rsidRPr="004B37D6">
        <w:rPr>
          <w:rFonts w:ascii="Calibri" w:eastAsia="Times New Roman" w:hAnsi="Calibri" w:cs="Calibri"/>
          <w:kern w:val="0"/>
          <w:sz w:val="22"/>
          <w:szCs w:val="22"/>
          <w:lang w:val="en-GB"/>
          <w14:ligatures w14:val="none"/>
        </w:rPr>
        <w:t>l</w:t>
      </w:r>
      <w:r w:rsidR="00A30DFA" w:rsidRPr="004B37D6">
        <w:rPr>
          <w:rStyle w:val="Fotnotereferanse"/>
          <w:rFonts w:ascii="Calibri" w:eastAsia="Times New Roman" w:hAnsi="Calibri" w:cs="Calibri"/>
          <w:kern w:val="0"/>
          <w:sz w:val="22"/>
          <w:szCs w:val="22"/>
          <w:lang w:val="en-GB"/>
          <w14:ligatures w14:val="none"/>
        </w:rPr>
        <w:footnoteReference w:id="18"/>
      </w:r>
      <w:r w:rsidRPr="004B37D6">
        <w:rPr>
          <w:rFonts w:ascii="Calibri" w:eastAsia="Times New Roman" w:hAnsi="Calibri" w:cs="Calibri"/>
          <w:kern w:val="0"/>
          <w:sz w:val="22"/>
          <w:szCs w:val="22"/>
          <w:lang w:val="en-GB"/>
          <w14:ligatures w14:val="none"/>
        </w:rPr>
        <w:t>, to support structured youth involvement in policymaking.</w:t>
      </w:r>
      <w:r w:rsidR="00A30DFA" w:rsidRPr="004B37D6">
        <w:rPr>
          <w:rFonts w:ascii="Calibri" w:eastAsia="Times New Roman" w:hAnsi="Calibri" w:cs="Calibri"/>
          <w:kern w:val="0"/>
          <w:sz w:val="22"/>
          <w:szCs w:val="22"/>
          <w:lang w:val="en-GB"/>
          <w14:ligatures w14:val="none"/>
        </w:rPr>
        <w:t xml:space="preserve"> </w:t>
      </w:r>
      <w:r w:rsidRPr="004B37D6">
        <w:rPr>
          <w:rFonts w:ascii="Calibri" w:eastAsia="Times New Roman" w:hAnsi="Calibri" w:cs="Calibri"/>
          <w:kern w:val="0"/>
          <w:sz w:val="22"/>
          <w:szCs w:val="22"/>
          <w:lang w:val="en-GB"/>
          <w14:ligatures w14:val="none"/>
        </w:rPr>
        <w:t>Both JA PreventNCD and CO-CREATE have involved close collaboration with the WHO Regional Office for Europe, strengthening the scientific and policy impact</w:t>
      </w:r>
      <w:r w:rsidR="008E235C">
        <w:rPr>
          <w:rFonts w:ascii="Calibri" w:eastAsia="Times New Roman" w:hAnsi="Calibri" w:cs="Calibri"/>
          <w:kern w:val="0"/>
          <w:sz w:val="22"/>
          <w:szCs w:val="22"/>
          <w:lang w:val="en-GB"/>
          <w14:ligatures w14:val="none"/>
        </w:rPr>
        <w:t xml:space="preserve"> of the project outputs</w:t>
      </w:r>
      <w:r w:rsidRPr="004B37D6">
        <w:rPr>
          <w:rFonts w:ascii="Calibri" w:eastAsia="Times New Roman" w:hAnsi="Calibri" w:cs="Calibri"/>
          <w:kern w:val="0"/>
          <w:sz w:val="22"/>
          <w:szCs w:val="22"/>
          <w:lang w:val="en-GB"/>
          <w14:ligatures w14:val="none"/>
        </w:rPr>
        <w:t>.</w:t>
      </w:r>
      <w:r w:rsidR="004C217F" w:rsidRPr="004B37D6">
        <w:rPr>
          <w:rFonts w:ascii="Calibri" w:eastAsia="Times New Roman" w:hAnsi="Calibri" w:cs="Calibri"/>
          <w:kern w:val="0"/>
          <w:sz w:val="22"/>
          <w:szCs w:val="22"/>
          <w:lang w:val="en-GB"/>
          <w14:ligatures w14:val="none"/>
        </w:rPr>
        <w:t xml:space="preserve"> </w:t>
      </w:r>
    </w:p>
    <w:p w14:paraId="4E523DE8" w14:textId="236783B1" w:rsidR="00E627F2" w:rsidRPr="00E627F2" w:rsidRDefault="00E627F2" w:rsidP="00E627F2">
      <w:pPr>
        <w:spacing w:after="0"/>
        <w:rPr>
          <w:sz w:val="10"/>
          <w:szCs w:val="10"/>
        </w:rPr>
      </w:pPr>
    </w:p>
    <w:p w14:paraId="61892B99" w14:textId="1ED8C98E" w:rsidR="000A6895" w:rsidRDefault="000A6895"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r w:rsidRPr="00E627F2">
        <w:rPr>
          <w:rFonts w:ascii="Calibri" w:eastAsia="Times New Roman" w:hAnsi="Calibri" w:cs="Calibri"/>
          <w:color w:val="FF0000"/>
          <w:kern w:val="0"/>
          <w:sz w:val="22"/>
          <w:szCs w:val="22"/>
          <w:lang w:val="en-GB"/>
          <w14:ligatures w14:val="none"/>
        </w:rPr>
        <w:t xml:space="preserve"> </w:t>
      </w:r>
    </w:p>
    <w:p w14:paraId="4F1422EC" w14:textId="77777777" w:rsidR="007C57FB" w:rsidRDefault="007C57FB"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p>
    <w:p w14:paraId="7879C663" w14:textId="77777777" w:rsidR="007C57FB" w:rsidRDefault="007C57FB"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p>
    <w:p w14:paraId="4CD8AD4C" w14:textId="77777777" w:rsidR="007C57FB" w:rsidRDefault="007C57FB"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p>
    <w:p w14:paraId="6FBE69D2" w14:textId="77777777" w:rsidR="007C57FB" w:rsidRDefault="007C57FB"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p>
    <w:sectPr w:rsidR="007C57FB" w:rsidSect="000F769F">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REDANA MARMORA" w:date="2026-03-17T10:05:00Z" w:initials="LM">
    <w:p w14:paraId="4C33DBEA" w14:textId="25284815" w:rsidR="00B1616F" w:rsidRDefault="00B1616F" w:rsidP="00B1616F">
      <w:r>
        <w:rPr>
          <w:rStyle w:val="Merknadsreferanse"/>
        </w:rPr>
        <w:annotationRef/>
      </w:r>
      <w:r>
        <w:rPr>
          <w:sz w:val="20"/>
          <w:szCs w:val="20"/>
        </w:rPr>
        <w:t xml:space="preserve">EC instructions for the whole section: </w:t>
      </w:r>
      <w:r>
        <w:rPr>
          <w:i/>
          <w:iCs/>
          <w:sz w:val="20"/>
          <w:szCs w:val="20"/>
        </w:rPr>
        <w:t>Describe how your project goes beyond the state-of-the-art, and the extent the proposed work is ambitious. Indicate any exceptional ground-breaking R&amp;I, novel concepts and approaches, new products, services or business and organisational models. Where relevant, illustrate the advance by referring to products and services already available on the market. Refer to any patent or publication search carried out.</w:t>
      </w:r>
    </w:p>
    <w:p w14:paraId="7A00BB66" w14:textId="77777777" w:rsidR="00B1616F" w:rsidRDefault="00B1616F" w:rsidP="00B1616F"/>
  </w:comment>
  <w:comment w:id="1" w:author="Arnfinn Helleve" w:date="2026-03-29T14:11:00Z" w:initials="AH">
    <w:p w14:paraId="0EF75742" w14:textId="77777777" w:rsidR="00F313C4" w:rsidRDefault="00F313C4" w:rsidP="00F313C4">
      <w:pPr>
        <w:pStyle w:val="Merknadstekst"/>
      </w:pPr>
      <w:r>
        <w:rPr>
          <w:rStyle w:val="Merknadsreferanse"/>
        </w:rPr>
        <w:annotationRef/>
      </w:r>
      <w:r>
        <w:t>Tips for writing section 1.1.2</w:t>
      </w:r>
    </w:p>
    <w:p w14:paraId="41DB41BD" w14:textId="77777777" w:rsidR="00F313C4" w:rsidRDefault="00F313C4" w:rsidP="00F313C4">
      <w:pPr>
        <w:pStyle w:val="Merknadstekst"/>
      </w:pPr>
      <w:r>
        <w:t>About State of the art</w:t>
      </w:r>
      <w:r>
        <w:tab/>
        <w:t>About Ambition</w:t>
      </w:r>
    </w:p>
    <w:p w14:paraId="1375C36F" w14:textId="77777777" w:rsidR="00F313C4" w:rsidRDefault="00F313C4" w:rsidP="00F313C4">
      <w:pPr>
        <w:pStyle w:val="Merknadstekst"/>
      </w:pPr>
      <w:r>
        <w:t></w:t>
      </w:r>
      <w:r>
        <w:tab/>
        <w:t xml:space="preserve">Outline the current level of knowledge in the research area and highlight how the project will progress the research ‘beyond the current state-of-the-art’.  </w:t>
      </w:r>
    </w:p>
    <w:p w14:paraId="27D72FA6" w14:textId="77777777" w:rsidR="00F313C4" w:rsidRDefault="00F313C4" w:rsidP="00F313C4">
      <w:pPr>
        <w:pStyle w:val="Merknadstekst"/>
      </w:pPr>
      <w:r>
        <w:t></w:t>
      </w:r>
      <w:r>
        <w:tab/>
        <w:t xml:space="preserve">Show that you master the state-of-the-art in your area: support your state-of-the-art review through key international bibliographic references – also cite the consortium (but not only!) to show that you are the experts in the field. </w:t>
      </w:r>
    </w:p>
    <w:p w14:paraId="054BC13C" w14:textId="77777777" w:rsidR="00F313C4" w:rsidRDefault="00F313C4" w:rsidP="00F313C4">
      <w:pPr>
        <w:pStyle w:val="Merknadstekst"/>
      </w:pPr>
      <w:r>
        <w:t></w:t>
      </w:r>
      <w:r>
        <w:tab/>
        <w:t xml:space="preserve">Aim to be effective rather than exhaustive in terms of citations. Remember that the state of the art section must be very closely focused to answering the question ‘why is this research important’ and ‘how will your research ideas solve the problem?’. </w:t>
      </w:r>
    </w:p>
    <w:p w14:paraId="4640CAAD" w14:textId="77777777" w:rsidR="00F313C4" w:rsidRDefault="00F313C4" w:rsidP="00F313C4">
      <w:pPr>
        <w:pStyle w:val="Merknadstekst"/>
      </w:pPr>
      <w:r>
        <w:t></w:t>
      </w:r>
      <w:r>
        <w:tab/>
        <w:t xml:space="preserve">Therefore, when describing the State of the Art, focus on expressing the novelty that your project will bring. Describe the current situation, including innovative technologies and models, and emphasise your project’s steps to advance current knowledge and address real-world problems. </w:t>
      </w:r>
    </w:p>
    <w:p w14:paraId="3EAC2B4F" w14:textId="77777777" w:rsidR="00F313C4" w:rsidRDefault="00F313C4" w:rsidP="00F313C4">
      <w:pPr>
        <w:pStyle w:val="Merknadstekst"/>
      </w:pPr>
      <w:r>
        <w:t></w:t>
      </w:r>
      <w:r>
        <w:tab/>
        <w:t xml:space="preserve">Do not come up with a long list. Emphasize where the project really will make the difference. </w:t>
      </w:r>
    </w:p>
    <w:p w14:paraId="6E065515" w14:textId="77777777" w:rsidR="00F313C4" w:rsidRDefault="00F313C4" w:rsidP="00F313C4">
      <w:pPr>
        <w:pStyle w:val="Merknadstekst"/>
      </w:pPr>
      <w:r>
        <w:t></w:t>
      </w:r>
      <w:r>
        <w:tab/>
        <w:t>You could with a bold /text-box statement of how the project is progressing the area beyond the current state-of-the art</w:t>
      </w:r>
    </w:p>
    <w:p w14:paraId="03FAE93D" w14:textId="77777777" w:rsidR="00F313C4" w:rsidRDefault="00F313C4" w:rsidP="00F313C4">
      <w:pPr>
        <w:pStyle w:val="Merknadstekst"/>
      </w:pPr>
      <w:r>
        <w:t></w:t>
      </w:r>
      <w:r>
        <w:tab/>
        <w:t xml:space="preserve">Use up-to-date references! </w:t>
      </w:r>
      <w:r>
        <w:tab/>
      </w:r>
      <w:r>
        <w:t></w:t>
      </w:r>
      <w:r>
        <w:tab/>
        <w:t xml:space="preserve">When writing about the ambition of your project, you should focus on conveying your proposal's unique value and specialism, emphasizing the new importance that your results or approaches will bring. Emphasise where your project will really make a difference. </w:t>
      </w:r>
    </w:p>
    <w:p w14:paraId="4BD27E22" w14:textId="77777777" w:rsidR="00F313C4" w:rsidRDefault="00F313C4" w:rsidP="00F313C4">
      <w:pPr>
        <w:pStyle w:val="Merknadstekst"/>
      </w:pPr>
      <w:r>
        <w:t></w:t>
      </w:r>
      <w:r>
        <w:tab/>
        <w:t>Clearly explain the innovative potential of your project in terms of breakthroughs, new products, services, business, organisational models, or anything else in this context . You can also mention the innovative use of equipment, data used, technique, method, approach to investigate a piece of research in a novel way,</w:t>
      </w:r>
    </w:p>
    <w:p w14:paraId="653DC84C" w14:textId="77777777" w:rsidR="00F313C4" w:rsidRDefault="00F313C4" w:rsidP="00F313C4">
      <w:pPr>
        <w:pStyle w:val="Merknadstekst"/>
      </w:pPr>
      <w:r>
        <w:t xml:space="preserve">Questions to consider when formulating the section: </w:t>
      </w:r>
    </w:p>
    <w:p w14:paraId="0E3A05AC" w14:textId="77777777" w:rsidR="00F313C4" w:rsidRDefault="00F313C4" w:rsidP="00F313C4">
      <w:pPr>
        <w:pStyle w:val="Merknadstekst"/>
      </w:pPr>
      <w:r>
        <w:t></w:t>
      </w:r>
      <w:r>
        <w:tab/>
        <w:t xml:space="preserve">How is your project's solution compared to the current state of science and/or technology, existing solutions, products/services, or business models? </w:t>
      </w:r>
    </w:p>
    <w:p w14:paraId="62F846D6" w14:textId="77777777" w:rsidR="00F313C4" w:rsidRDefault="00F313C4" w:rsidP="00F313C4">
      <w:pPr>
        <w:pStyle w:val="Merknadstekst"/>
      </w:pPr>
      <w:r>
        <w:t></w:t>
      </w:r>
      <w:r>
        <w:tab/>
        <w:t xml:space="preserve">What is the added value or advantage of your solution? </w:t>
      </w:r>
    </w:p>
    <w:p w14:paraId="69C27826" w14:textId="77777777" w:rsidR="00F313C4" w:rsidRDefault="00F313C4" w:rsidP="00F313C4">
      <w:pPr>
        <w:pStyle w:val="Merknadstekst"/>
      </w:pPr>
      <w:r>
        <w:t></w:t>
      </w:r>
      <w:r>
        <w:tab/>
        <w:t xml:space="preserve">Why will your solution be used? Why is your target group explicitly waiting for this solution? </w:t>
      </w:r>
    </w:p>
    <w:p w14:paraId="64884609" w14:textId="77777777" w:rsidR="00F313C4" w:rsidRDefault="00F313C4" w:rsidP="00F313C4">
      <w:pPr>
        <w:pStyle w:val="Merknadstekst"/>
      </w:pPr>
      <w:r>
        <w:t></w:t>
      </w:r>
      <w:r>
        <w:tab/>
        <w:t xml:space="preserve">Where will current knowledge/methodology be particularly enhanced? </w:t>
      </w:r>
    </w:p>
    <w:p w14:paraId="5AF3A740" w14:textId="77777777" w:rsidR="00F313C4" w:rsidRDefault="00F313C4" w:rsidP="00F313C4">
      <w:pPr>
        <w:pStyle w:val="Merknadstekst"/>
      </w:pPr>
      <w:r>
        <w:t></w:t>
      </w:r>
      <w:r>
        <w:tab/>
        <w:t xml:space="preserve">What is particularly challenging: technological or societal challenges? </w:t>
      </w:r>
    </w:p>
    <w:p w14:paraId="5064363D" w14:textId="77777777" w:rsidR="00F313C4" w:rsidRDefault="00F313C4" w:rsidP="00F313C4">
      <w:pPr>
        <w:pStyle w:val="Merknadstekst"/>
      </w:pPr>
      <w:r>
        <w:t></w:t>
      </w:r>
      <w:r>
        <w:tab/>
        <w:t xml:space="preserve">Are unique resources being used? </w:t>
      </w:r>
    </w:p>
    <w:p w14:paraId="2F81A2E5" w14:textId="77777777" w:rsidR="00F313C4" w:rsidRDefault="00F313C4" w:rsidP="00F313C4">
      <w:pPr>
        <w:pStyle w:val="Merknadstekst"/>
      </w:pPr>
      <w:r>
        <w:t></w:t>
      </w:r>
      <w:r>
        <w:tab/>
        <w:t xml:space="preserve">Where has something like this already been implemented? What is this project doing differently and what is unique about this approach? </w:t>
      </w:r>
    </w:p>
    <w:p w14:paraId="1B52F1C7" w14:textId="77777777" w:rsidR="00F313C4" w:rsidRDefault="00F313C4" w:rsidP="00F313C4">
      <w:pPr>
        <w:pStyle w:val="Merknadstekst"/>
      </w:pPr>
      <w:r>
        <w:t></w:t>
      </w:r>
      <w:r>
        <w:tab/>
        <w:t xml:space="preserve">What does the market look like, including the need for a new scientific solution for the scientific community? </w:t>
      </w:r>
    </w:p>
    <w:p w14:paraId="1E0AEDF4" w14:textId="77777777" w:rsidR="00F313C4" w:rsidRDefault="00F313C4" w:rsidP="00F313C4">
      <w:pPr>
        <w:pStyle w:val="Merknadstekst"/>
      </w:pPr>
      <w:r>
        <w:t></w:t>
      </w:r>
      <w:r>
        <w:tab/>
        <w:t xml:space="preserve">Who else can benefit from your solution, such as policy makers, certain social groups, research, or standards and regulatory authorities? </w:t>
      </w:r>
    </w:p>
  </w:comment>
  <w:comment w:id="3" w:author="LOREDANA MARMORA" w:date="2026-03-17T10:14:00Z" w:initials="LM">
    <w:p w14:paraId="03D93A38" w14:textId="49021A41" w:rsidR="000F769F" w:rsidRDefault="000F769F" w:rsidP="000F769F">
      <w:r>
        <w:rPr>
          <w:rStyle w:val="Merknadsreferanse"/>
        </w:rPr>
        <w:annotationRef/>
      </w:r>
      <w:r>
        <w:rPr>
          <w:i/>
          <w:iCs/>
          <w:sz w:val="20"/>
          <w:szCs w:val="20"/>
        </w:rPr>
        <w:t>Describe and explain the overall methodology, including the concepts, models and assumptions that underpin your work. Explain how this will enable you to deliver your project’s objectives. Refer to any important challenges you may have identified in the chosen methodology and how you intend to overcome them.</w:t>
      </w:r>
    </w:p>
    <w:p w14:paraId="44EA4D63" w14:textId="77777777" w:rsidR="000F769F" w:rsidRDefault="000F769F" w:rsidP="000F769F"/>
  </w:comment>
  <w:comment w:id="4" w:author="Arnfinn Helleve" w:date="2026-03-29T14:12:00Z" w:initials="AH">
    <w:p w14:paraId="017FA1CF" w14:textId="77777777" w:rsidR="001A380F" w:rsidRDefault="001A380F" w:rsidP="001A380F">
      <w:pPr>
        <w:pStyle w:val="Merknadstekst"/>
      </w:pPr>
      <w:r>
        <w:rPr>
          <w:rStyle w:val="Merknadsreferanse"/>
        </w:rPr>
        <w:annotationRef/>
      </w:r>
      <w:r>
        <w:t>Tips for writing section 1.2.1</w:t>
      </w:r>
    </w:p>
    <w:p w14:paraId="186F415E" w14:textId="77777777" w:rsidR="001A380F" w:rsidRDefault="001A380F" w:rsidP="001A380F">
      <w:pPr>
        <w:pStyle w:val="Merknadstekst"/>
      </w:pPr>
      <w:r>
        <w:t xml:space="preserve">This section should be presented as a narrative. The detailed tasks and work packages are described below under ‘Implementation’. </w:t>
      </w:r>
    </w:p>
    <w:p w14:paraId="7F2B6B58" w14:textId="77777777" w:rsidR="001A380F" w:rsidRDefault="001A380F" w:rsidP="001A380F">
      <w:pPr>
        <w:pStyle w:val="Merknadstekst"/>
      </w:pPr>
      <w:r>
        <w:t></w:t>
      </w:r>
      <w:r>
        <w:tab/>
        <w:t>The methodology refers to the approach used in a project to achieve specific objectives and overall goals. Here you have to explain the concepts and fundamental assumptions, the models used and why they were chosen to reach the stated goals</w:t>
      </w:r>
    </w:p>
    <w:p w14:paraId="3FC1FD27" w14:textId="77777777" w:rsidR="001A380F" w:rsidRDefault="001A380F" w:rsidP="001A380F">
      <w:pPr>
        <w:pStyle w:val="Merknadstekst"/>
      </w:pPr>
      <w:r>
        <w:t></w:t>
      </w:r>
      <w:r>
        <w:tab/>
        <w:t>Be specific about the methods, techniques, approaches, and theories used. You need to provide enough information so that the evaluator:</w:t>
      </w:r>
    </w:p>
    <w:p w14:paraId="10198BE0" w14:textId="77777777" w:rsidR="001A380F" w:rsidRDefault="001A380F" w:rsidP="001A380F">
      <w:pPr>
        <w:pStyle w:val="Merknadstekst"/>
      </w:pPr>
      <w:r>
        <w:t>•</w:t>
      </w:r>
      <w:r>
        <w:tab/>
        <w:t xml:space="preserve">can understand how you will tackle the problem </w:t>
      </w:r>
    </w:p>
    <w:p w14:paraId="3F17C786" w14:textId="77777777" w:rsidR="001A380F" w:rsidRDefault="001A380F" w:rsidP="001A380F">
      <w:pPr>
        <w:pStyle w:val="Merknadstekst"/>
      </w:pPr>
      <w:r>
        <w:t>•</w:t>
      </w:r>
      <w:r>
        <w:tab/>
        <w:t xml:space="preserve">can clearly see what is novel/interesting about your particular approach (analysis, concept, methods, techniques, etc.). </w:t>
      </w:r>
    </w:p>
    <w:p w14:paraId="0E4E2D89" w14:textId="77777777" w:rsidR="001A380F" w:rsidRDefault="001A380F" w:rsidP="001A380F">
      <w:pPr>
        <w:pStyle w:val="Merknadstekst"/>
      </w:pPr>
      <w:r>
        <w:t>•</w:t>
      </w:r>
      <w:r>
        <w:tab/>
        <w:t xml:space="preserve">can clearly see that your research project is feasible. </w:t>
      </w:r>
    </w:p>
    <w:p w14:paraId="683589AE" w14:textId="77777777" w:rsidR="001A380F" w:rsidRDefault="001A380F" w:rsidP="001A380F">
      <w:pPr>
        <w:pStyle w:val="Merknadstekst"/>
      </w:pPr>
      <w:r>
        <w:t></w:t>
      </w:r>
      <w:r>
        <w:tab/>
        <w:t>When describing the reasons why you have chosen a certain methodology/technique/approach, highlight  why this choice is the best to solve the problem you are addressing</w:t>
      </w:r>
    </w:p>
    <w:p w14:paraId="68EFB8CB" w14:textId="77777777" w:rsidR="001A380F" w:rsidRDefault="001A380F" w:rsidP="001A380F">
      <w:pPr>
        <w:pStyle w:val="Merknadstekst"/>
      </w:pPr>
      <w:r>
        <w:t></w:t>
      </w:r>
      <w:r>
        <w:tab/>
        <w:t>Quote the bibliographical references (or other elements, such as patents), on which your methodology is based.</w:t>
      </w:r>
    </w:p>
    <w:p w14:paraId="4F9122C1" w14:textId="77777777" w:rsidR="001A380F" w:rsidRDefault="001A380F" w:rsidP="001A380F">
      <w:pPr>
        <w:pStyle w:val="Merknadstekst"/>
      </w:pPr>
      <w:r>
        <w:t></w:t>
      </w:r>
      <w:r>
        <w:tab/>
        <w:t xml:space="preserve">Especially in case of highly innovative methodologies, mention from which preliminary data the research will start (it can help to better understand the validity of the methodology as a whole and reassure the evaluators about the feasibility of the project). </w:t>
      </w:r>
    </w:p>
    <w:p w14:paraId="0DEF2C3E" w14:textId="77777777" w:rsidR="001A380F" w:rsidRDefault="001A380F" w:rsidP="001A380F">
      <w:pPr>
        <w:pStyle w:val="Merknadstekst"/>
      </w:pPr>
      <w:r>
        <w:t></w:t>
      </w:r>
      <w:r>
        <w:tab/>
        <w:t>Do not barely list the scientific methods/theories/techniques that you will use. Please note that this section is  not a ‘materials and methods’ paragraph, as found in a scientific article. Elaborate this part using a logical order. Preferably, we suggest you use a chronological approach when describing what and how you will do in order to reach the set research objectives.</w:t>
      </w:r>
    </w:p>
    <w:p w14:paraId="2B81101B" w14:textId="77777777" w:rsidR="001A380F" w:rsidRDefault="001A380F" w:rsidP="001A380F">
      <w:pPr>
        <w:pStyle w:val="Merknadstekst"/>
      </w:pPr>
      <w:r>
        <w:t></w:t>
      </w:r>
      <w:r>
        <w:tab/>
        <w:t xml:space="preserve">Insert precise references to the  ROs/WPs and to the planned Milestones. </w:t>
      </w:r>
    </w:p>
    <w:p w14:paraId="11539D86" w14:textId="77777777" w:rsidR="001A380F" w:rsidRDefault="001A380F" w:rsidP="001A380F">
      <w:pPr>
        <w:pStyle w:val="Merknadstekst"/>
      </w:pPr>
      <w:r>
        <w:t></w:t>
      </w:r>
      <w:r>
        <w:tab/>
        <w:t xml:space="preserve">Specify the different stages to be accomplished for performing the planned research (e.g. research, demonstration activities, piloting) and their timing. Particular attention must be paid to describe testing/experimentation/validation strategies of the results obtained. </w:t>
      </w:r>
    </w:p>
    <w:p w14:paraId="4FCEDC9E" w14:textId="77777777" w:rsidR="001A380F" w:rsidRDefault="001A380F" w:rsidP="001A380F">
      <w:pPr>
        <w:pStyle w:val="Merknadstekst"/>
      </w:pPr>
      <w:r>
        <w:t></w:t>
      </w:r>
      <w:r>
        <w:tab/>
        <w:t>Refer to any important challenges you may have identified in the chosen methodology and how you intend to overcome them during the project implementation. (this part should be consistent with what indicated in table 3.1e (under implementation).</w:t>
      </w:r>
    </w:p>
    <w:p w14:paraId="4D024FEC" w14:textId="77777777" w:rsidR="001A380F" w:rsidRDefault="001A380F" w:rsidP="001A380F">
      <w:pPr>
        <w:pStyle w:val="Merknadstekst"/>
      </w:pPr>
      <w:r>
        <w:t></w:t>
      </w:r>
      <w:r>
        <w:tab/>
        <w:t xml:space="preserve">Lastly, with regards to the concepts, models and assumption it is important to state what the solution is of the project. Does the project provide a solution for a particular end user (the consumer, patient, professional, etc.)? For certain policies? For different disciplines? Who is asking for the outcomes and/or who is going to benefit from your solution(s)? Who is the target group? </w:t>
      </w:r>
    </w:p>
  </w:comment>
  <w:comment w:id="5" w:author="LOREDANA MARMORA" w:date="2026-03-17T11:04:00Z" w:initials="LM">
    <w:p w14:paraId="571A6D7A" w14:textId="6C8E968D" w:rsidR="00E627F2" w:rsidRDefault="00E627F2" w:rsidP="00E627F2">
      <w:r>
        <w:rPr>
          <w:rStyle w:val="Merknadsreferanse"/>
        </w:rPr>
        <w:annotationRef/>
      </w:r>
      <w:r>
        <w:rPr>
          <w:i/>
          <w:iCs/>
          <w:sz w:val="20"/>
          <w:szCs w:val="20"/>
          <w:highlight w:val="white"/>
        </w:rPr>
        <w:t>Describe any national or international research and innovation activities whose results will feed into the project, and how that link will be established.</w:t>
      </w:r>
    </w:p>
    <w:p w14:paraId="52E707D8" w14:textId="77777777" w:rsidR="00E627F2" w:rsidRDefault="00E627F2" w:rsidP="00E627F2"/>
  </w:comment>
  <w:comment w:id="6" w:author="Arnfinn Helleve" w:date="2026-03-29T14:10:00Z" w:initials="AH">
    <w:p w14:paraId="146AFDB3" w14:textId="77777777" w:rsidR="00F313C4" w:rsidRDefault="00F313C4" w:rsidP="00F313C4">
      <w:pPr>
        <w:pStyle w:val="Merknadstekst"/>
      </w:pPr>
      <w:r>
        <w:rPr>
          <w:rStyle w:val="Merknadsreferanse"/>
        </w:rPr>
        <w:annotationRef/>
      </w:r>
      <w:r>
        <w:t>Tips for writing section 1.2.2</w:t>
      </w:r>
    </w:p>
    <w:p w14:paraId="679381DC" w14:textId="77777777" w:rsidR="00F313C4" w:rsidRDefault="00F313C4" w:rsidP="00F313C4">
      <w:pPr>
        <w:pStyle w:val="Merknadstekst"/>
      </w:pPr>
      <w:r>
        <w:t></w:t>
      </w:r>
      <w:r>
        <w:tab/>
        <w:t>Provide an overview of national  and international projects related to your proposed project.</w:t>
      </w:r>
    </w:p>
    <w:p w14:paraId="20E9B9DA" w14:textId="77777777" w:rsidR="00F313C4" w:rsidRDefault="00F313C4" w:rsidP="00F313C4">
      <w:pPr>
        <w:pStyle w:val="Merknadstekst"/>
      </w:pPr>
      <w:r>
        <w:t></w:t>
      </w:r>
      <w:r>
        <w:tab/>
        <w:t xml:space="preserve">Don’t only show that you are aware of these initiatives, but also explain how your idea builds on the results of these projects, and how to collaborate with them if they are still running. </w:t>
      </w:r>
    </w:p>
    <w:p w14:paraId="418BAD5F" w14:textId="77777777" w:rsidR="00F313C4" w:rsidRDefault="00F313C4" w:rsidP="00F313C4">
      <w:pPr>
        <w:pStyle w:val="Merknadstekst"/>
      </w:pPr>
      <w:r>
        <w:t></w:t>
      </w:r>
      <w:r>
        <w:tab/>
        <w:t>In addition, indicate which partners are or have been involved in these projects. This will show that you will be able to efficiently build on the knowledge from these projects.</w:t>
      </w:r>
    </w:p>
    <w:p w14:paraId="2686F2CD" w14:textId="77777777" w:rsidR="00F313C4" w:rsidRDefault="00F313C4" w:rsidP="00F313C4">
      <w:pPr>
        <w:pStyle w:val="Merknadstekst"/>
      </w:pPr>
      <w:r>
        <w:t></w:t>
      </w:r>
      <w:r>
        <w:tab/>
        <w:t>Refer to your ambition section where you have stated how this proposed project goes a substantial step further in what is already known/done.</w:t>
      </w:r>
    </w:p>
    <w:p w14:paraId="221D5B6C" w14:textId="77777777" w:rsidR="00F313C4" w:rsidRDefault="00F313C4" w:rsidP="00F313C4">
      <w:pPr>
        <w:pStyle w:val="Merknadstekst"/>
      </w:pPr>
      <w:r>
        <w:t xml:space="preserve">Questions to consider: </w:t>
      </w:r>
    </w:p>
    <w:p w14:paraId="5B48F382" w14:textId="77777777" w:rsidR="00F313C4" w:rsidRDefault="00F313C4" w:rsidP="00F313C4">
      <w:pPr>
        <w:pStyle w:val="Merknadstekst"/>
      </w:pPr>
      <w:r>
        <w:t></w:t>
      </w:r>
      <w:r>
        <w:tab/>
        <w:t xml:space="preserve">Are research activities or results from other projects included in or taken further in this project? </w:t>
      </w:r>
    </w:p>
    <w:p w14:paraId="18B2A1B0" w14:textId="77777777" w:rsidR="00F313C4" w:rsidRDefault="00F313C4" w:rsidP="00F313C4">
      <w:pPr>
        <w:pStyle w:val="Merknadstekst"/>
      </w:pPr>
      <w:r>
        <w:t></w:t>
      </w:r>
      <w:r>
        <w:tab/>
        <w:t xml:space="preserve">Which recent and ongoing activities, such as those from Horizon  Europe and other research programs, are thematically related to your project and pursue similar goals or apply comparable methods? </w:t>
      </w:r>
    </w:p>
    <w:p w14:paraId="17F1A027" w14:textId="77777777" w:rsidR="00F313C4" w:rsidRDefault="00F313C4" w:rsidP="00F313C4">
      <w:pPr>
        <w:pStyle w:val="Merknadstekst"/>
      </w:pPr>
      <w:r>
        <w:t></w:t>
      </w:r>
      <w:r>
        <w:tab/>
        <w:t xml:space="preserve">What existing national, EU-wide, and international projects exist from other institutions? </w:t>
      </w:r>
    </w:p>
    <w:p w14:paraId="2B99A906" w14:textId="77777777" w:rsidR="00F313C4" w:rsidRDefault="00F313C4" w:rsidP="00F313C4">
      <w:pPr>
        <w:pStyle w:val="Merknadstekst"/>
      </w:pPr>
      <w:r>
        <w:t></w:t>
      </w:r>
      <w:r>
        <w:tab/>
        <w:t xml:space="preserve">Do you have contacts with these initiatives or projects, such as through partners in the project? </w:t>
      </w:r>
    </w:p>
    <w:p w14:paraId="40F60F24" w14:textId="77777777" w:rsidR="00F313C4" w:rsidRDefault="00F313C4" w:rsidP="00F313C4">
      <w:pPr>
        <w:pStyle w:val="Merknadstekst"/>
      </w:pPr>
      <w:r>
        <w:t></w:t>
      </w:r>
      <w:r>
        <w:tab/>
        <w:t xml:space="preserve">Which findings, experiences, and results from these projects do you want to take up in your project? Are there synergies? </w:t>
      </w:r>
    </w:p>
    <w:p w14:paraId="3AAFA841" w14:textId="77777777" w:rsidR="00F313C4" w:rsidRDefault="00F313C4" w:rsidP="00F313C4">
      <w:pPr>
        <w:pStyle w:val="Merknadstekst"/>
      </w:pPr>
      <w:r>
        <w:t></w:t>
      </w:r>
      <w:r>
        <w:tab/>
        <w:t xml:space="preserve">Can you use the findings or data generated from these projects, and how do you access them? </w:t>
      </w:r>
    </w:p>
    <w:p w14:paraId="35D01B3A" w14:textId="77777777" w:rsidR="00F313C4" w:rsidRDefault="00F313C4" w:rsidP="00F313C4">
      <w:pPr>
        <w:pStyle w:val="Merknadstekst"/>
      </w:pPr>
      <w:r>
        <w:t></w:t>
      </w:r>
      <w:r>
        <w:tab/>
        <w:t xml:space="preserve">How do you ensure exchanges with these initiatives and/or projects are made?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00BB66" w15:done="0"/>
  <w15:commentEx w15:paraId="1E0AEDF4" w15:paraIdParent="7A00BB66" w15:done="0"/>
  <w15:commentEx w15:paraId="44EA4D63" w15:done="0"/>
  <w15:commentEx w15:paraId="4D024FEC" w15:paraIdParent="44EA4D63" w15:done="0"/>
  <w15:commentEx w15:paraId="52E707D8" w15:done="0"/>
  <w15:commentEx w15:paraId="35D01B3A" w15:paraIdParent="52E70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C0D2B0" w16cex:dateUtc="2026-03-17T09:05:00Z"/>
  <w16cex:commentExtensible w16cex:durableId="0D17BDAA" w16cex:dateUtc="2026-03-29T12:11:00Z"/>
  <w16cex:commentExtensible w16cex:durableId="4C4C2FF7" w16cex:dateUtc="2026-03-17T09:14:00Z"/>
  <w16cex:commentExtensible w16cex:durableId="60AF1514" w16cex:dateUtc="2026-03-29T12:12:00Z"/>
  <w16cex:commentExtensible w16cex:durableId="5721840A" w16cex:dateUtc="2026-03-17T10:04:00Z"/>
  <w16cex:commentExtensible w16cex:durableId="3337FD06" w16cex:dateUtc="2026-03-29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00BB66" w16cid:durableId="0DC0D2B0"/>
  <w16cid:commentId w16cid:paraId="1E0AEDF4" w16cid:durableId="0D17BDAA"/>
  <w16cid:commentId w16cid:paraId="44EA4D63" w16cid:durableId="4C4C2FF7"/>
  <w16cid:commentId w16cid:paraId="4D024FEC" w16cid:durableId="60AF1514"/>
  <w16cid:commentId w16cid:paraId="52E707D8" w16cid:durableId="5721840A"/>
  <w16cid:commentId w16cid:paraId="35D01B3A" w16cid:durableId="3337FD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C848" w14:textId="77777777" w:rsidR="00BE3CC4" w:rsidRDefault="00BE3CC4" w:rsidP="00BB776B">
      <w:pPr>
        <w:spacing w:after="0" w:line="240" w:lineRule="auto"/>
      </w:pPr>
      <w:r>
        <w:separator/>
      </w:r>
    </w:p>
  </w:endnote>
  <w:endnote w:type="continuationSeparator" w:id="0">
    <w:p w14:paraId="3DF19B2B" w14:textId="77777777" w:rsidR="00BE3CC4" w:rsidRDefault="00BE3CC4" w:rsidP="00BB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C27F" w14:textId="77777777" w:rsidR="00BE3CC4" w:rsidRDefault="00BE3CC4" w:rsidP="00BB776B">
      <w:pPr>
        <w:spacing w:after="0" w:line="240" w:lineRule="auto"/>
      </w:pPr>
      <w:r>
        <w:separator/>
      </w:r>
    </w:p>
  </w:footnote>
  <w:footnote w:type="continuationSeparator" w:id="0">
    <w:p w14:paraId="6CD022AB" w14:textId="77777777" w:rsidR="00BE3CC4" w:rsidRDefault="00BE3CC4" w:rsidP="00BB776B">
      <w:pPr>
        <w:spacing w:after="0" w:line="240" w:lineRule="auto"/>
      </w:pPr>
      <w:r>
        <w:continuationSeparator/>
      </w:r>
    </w:p>
  </w:footnote>
  <w:footnote w:id="1">
    <w:p w14:paraId="59BDF60E" w14:textId="404A0536" w:rsidR="00C170AC" w:rsidRPr="00C170AC" w:rsidRDefault="00C170AC">
      <w:pPr>
        <w:pStyle w:val="Fotnotetekst"/>
      </w:pPr>
      <w:r>
        <w:rPr>
          <w:rStyle w:val="Fotnotereferanse"/>
        </w:rPr>
        <w:footnoteRef/>
      </w:r>
      <w:r>
        <w:t xml:space="preserve"> </w:t>
      </w:r>
      <w:r w:rsidRPr="00C170AC">
        <w:t xml:space="preserve">Flodgren, G., Helleve, A., Selstø, A., Fismen, A. S., Blanchard, L., Rutter, H., &amp; Klepp, K. I. (2025). Youth </w:t>
      </w:r>
      <w:proofErr w:type="spellStart"/>
      <w:r w:rsidRPr="00C170AC">
        <w:t>involvement</w:t>
      </w:r>
      <w:proofErr w:type="spellEnd"/>
      <w:r w:rsidRPr="00C170AC">
        <w:t xml:space="preserve"> in policy </w:t>
      </w:r>
      <w:proofErr w:type="spellStart"/>
      <w:r w:rsidRPr="00C170AC">
        <w:t>processes</w:t>
      </w:r>
      <w:proofErr w:type="spellEnd"/>
      <w:r w:rsidRPr="00C170AC">
        <w:t xml:space="preserve"> in public health, </w:t>
      </w:r>
      <w:proofErr w:type="spellStart"/>
      <w:r w:rsidRPr="00C170AC">
        <w:t>education</w:t>
      </w:r>
      <w:proofErr w:type="spellEnd"/>
      <w:r w:rsidRPr="00C170AC">
        <w:t xml:space="preserve">, and social work—A </w:t>
      </w:r>
      <w:proofErr w:type="spellStart"/>
      <w:r w:rsidRPr="00C170AC">
        <w:t>scoping</w:t>
      </w:r>
      <w:proofErr w:type="spellEnd"/>
      <w:r w:rsidRPr="00C170AC">
        <w:t xml:space="preserve"> review. </w:t>
      </w:r>
      <w:proofErr w:type="spellStart"/>
      <w:r w:rsidRPr="00C170AC">
        <w:t>Obesity</w:t>
      </w:r>
      <w:proofErr w:type="spellEnd"/>
      <w:r w:rsidRPr="00C170AC">
        <w:t xml:space="preserve"> Reviews, 26(4), e13874.</w:t>
      </w:r>
    </w:p>
  </w:footnote>
  <w:footnote w:id="2">
    <w:p w14:paraId="71B67657" w14:textId="46690780" w:rsidR="00CC6BCD" w:rsidRPr="00CC6BCD" w:rsidRDefault="00CC6BCD">
      <w:pPr>
        <w:pStyle w:val="Fotnotetekst"/>
      </w:pPr>
      <w:r>
        <w:rPr>
          <w:rStyle w:val="Fotnotereferanse"/>
        </w:rPr>
        <w:footnoteRef/>
      </w:r>
      <w:r>
        <w:t xml:space="preserve"> </w:t>
      </w:r>
      <w:r w:rsidRPr="00CC6BCD">
        <w:t xml:space="preserve">Bröder, J., Okan, O., Bauer, U. et al. Health </w:t>
      </w:r>
      <w:proofErr w:type="spellStart"/>
      <w:r w:rsidRPr="00CC6BCD">
        <w:t>literacy</w:t>
      </w:r>
      <w:proofErr w:type="spellEnd"/>
      <w:r w:rsidRPr="00CC6BCD">
        <w:t xml:space="preserve"> in </w:t>
      </w:r>
      <w:proofErr w:type="spellStart"/>
      <w:r w:rsidRPr="00CC6BCD">
        <w:t>childhood</w:t>
      </w:r>
      <w:proofErr w:type="spellEnd"/>
      <w:r w:rsidRPr="00CC6BCD">
        <w:t xml:space="preserve"> and </w:t>
      </w:r>
      <w:proofErr w:type="spellStart"/>
      <w:r w:rsidRPr="00CC6BCD">
        <w:t>youth</w:t>
      </w:r>
      <w:proofErr w:type="spellEnd"/>
      <w:r w:rsidRPr="00CC6BCD">
        <w:t xml:space="preserve">: a </w:t>
      </w:r>
      <w:proofErr w:type="spellStart"/>
      <w:r w:rsidRPr="00CC6BCD">
        <w:t>systematic</w:t>
      </w:r>
      <w:proofErr w:type="spellEnd"/>
      <w:r w:rsidRPr="00CC6BCD">
        <w:t xml:space="preserve"> review of </w:t>
      </w:r>
      <w:proofErr w:type="spellStart"/>
      <w:r w:rsidRPr="00CC6BCD">
        <w:t>definitions</w:t>
      </w:r>
      <w:proofErr w:type="spellEnd"/>
      <w:r w:rsidRPr="00CC6BCD">
        <w:t xml:space="preserve"> and models. BMC Public Health 17, 361 (2017). https://doi.org/10.1186/s12889-017-4267-y</w:t>
      </w:r>
    </w:p>
  </w:footnote>
  <w:footnote w:id="3">
    <w:p w14:paraId="6FF041D8" w14:textId="77777777" w:rsidR="007E1A93" w:rsidRPr="008C397E" w:rsidRDefault="007E1A93" w:rsidP="007E1A93">
      <w:pPr>
        <w:pStyle w:val="Fotnotetekst"/>
        <w:rPr>
          <w:lang w:val="es-ES"/>
        </w:rPr>
      </w:pPr>
      <w:r>
        <w:rPr>
          <w:rStyle w:val="Fotnotereferanse"/>
        </w:rPr>
        <w:footnoteRef/>
      </w:r>
      <w:r>
        <w:t xml:space="preserve"> </w:t>
      </w:r>
      <w:proofErr w:type="spellStart"/>
      <w:r w:rsidRPr="009F7B19">
        <w:t>Mastorci</w:t>
      </w:r>
      <w:proofErr w:type="spellEnd"/>
      <w:r w:rsidRPr="009F7B19">
        <w:t xml:space="preserve">, F.; Lazzeri, M.F.L.; Vassalle, C.; Pingitore, A. The </w:t>
      </w:r>
      <w:proofErr w:type="spellStart"/>
      <w:r w:rsidRPr="009F7B19">
        <w:t>Transition</w:t>
      </w:r>
      <w:proofErr w:type="spellEnd"/>
      <w:r w:rsidRPr="009F7B19">
        <w:t xml:space="preserve"> from </w:t>
      </w:r>
      <w:proofErr w:type="spellStart"/>
      <w:r w:rsidRPr="009F7B19">
        <w:t>Childhood</w:t>
      </w:r>
      <w:proofErr w:type="spellEnd"/>
      <w:r w:rsidRPr="009F7B19">
        <w:t xml:space="preserve"> to </w:t>
      </w:r>
      <w:proofErr w:type="spellStart"/>
      <w:r w:rsidRPr="009F7B19">
        <w:t>Adolescence</w:t>
      </w:r>
      <w:proofErr w:type="spellEnd"/>
      <w:r w:rsidRPr="009F7B19">
        <w:t xml:space="preserve">: </w:t>
      </w:r>
      <w:proofErr w:type="spellStart"/>
      <w:r w:rsidRPr="009F7B19">
        <w:t>Between</w:t>
      </w:r>
      <w:proofErr w:type="spellEnd"/>
      <w:r w:rsidRPr="009F7B19">
        <w:t xml:space="preserve"> Health and </w:t>
      </w:r>
      <w:proofErr w:type="spellStart"/>
      <w:r w:rsidRPr="009F7B19">
        <w:t>Vulnerability</w:t>
      </w:r>
      <w:proofErr w:type="spellEnd"/>
      <w:r w:rsidRPr="009F7B19">
        <w:t>. Children 2024, 11, 989. https://doi.org/10.3390/children11080989</w:t>
      </w:r>
    </w:p>
  </w:footnote>
  <w:footnote w:id="4">
    <w:p w14:paraId="6E04EB3A" w14:textId="77777777" w:rsidR="002A4235" w:rsidRPr="00D9420B" w:rsidRDefault="002A4235" w:rsidP="002A4235">
      <w:pPr>
        <w:pStyle w:val="Fotnotetekst"/>
      </w:pPr>
      <w:r>
        <w:rPr>
          <w:rStyle w:val="Fotnotereferanse"/>
        </w:rPr>
        <w:footnoteRef/>
      </w:r>
      <w:r>
        <w:t xml:space="preserve"> </w:t>
      </w:r>
      <w:r w:rsidRPr="008C397E">
        <w:t xml:space="preserve">Masini, A., </w:t>
      </w:r>
      <w:proofErr w:type="spellStart"/>
      <w:r w:rsidRPr="008C397E">
        <w:t>Salussolia</w:t>
      </w:r>
      <w:proofErr w:type="spellEnd"/>
      <w:r w:rsidRPr="008C397E">
        <w:t>, A., Anastasia, A. et al. Evaluation of school-</w:t>
      </w:r>
      <w:proofErr w:type="spellStart"/>
      <w:r w:rsidRPr="008C397E">
        <w:t>based</w:t>
      </w:r>
      <w:proofErr w:type="spellEnd"/>
      <w:r w:rsidRPr="008C397E">
        <w:t xml:space="preserve"> </w:t>
      </w:r>
      <w:proofErr w:type="spellStart"/>
      <w:r w:rsidRPr="008C397E">
        <w:t>interventions</w:t>
      </w:r>
      <w:proofErr w:type="spellEnd"/>
      <w:r w:rsidRPr="008C397E">
        <w:t xml:space="preserve"> </w:t>
      </w:r>
      <w:proofErr w:type="spellStart"/>
      <w:r w:rsidRPr="008C397E">
        <w:t>including</w:t>
      </w:r>
      <w:proofErr w:type="spellEnd"/>
      <w:r w:rsidRPr="008C397E">
        <w:t xml:space="preserve"> </w:t>
      </w:r>
      <w:proofErr w:type="spellStart"/>
      <w:r w:rsidRPr="008C397E">
        <w:t>homework</w:t>
      </w:r>
      <w:proofErr w:type="spellEnd"/>
      <w:r w:rsidRPr="008C397E">
        <w:t xml:space="preserve"> to </w:t>
      </w:r>
      <w:proofErr w:type="spellStart"/>
      <w:r w:rsidRPr="008C397E">
        <w:t>promote</w:t>
      </w:r>
      <w:proofErr w:type="spellEnd"/>
      <w:r w:rsidRPr="008C397E">
        <w:t xml:space="preserve"> </w:t>
      </w:r>
      <w:proofErr w:type="spellStart"/>
      <w:r w:rsidRPr="008C397E">
        <w:t>healthy</w:t>
      </w:r>
      <w:proofErr w:type="spellEnd"/>
      <w:r w:rsidRPr="008C397E">
        <w:t xml:space="preserve"> lifestyles: a </w:t>
      </w:r>
      <w:proofErr w:type="spellStart"/>
      <w:r w:rsidRPr="008C397E">
        <w:t>systematic</w:t>
      </w:r>
      <w:proofErr w:type="spellEnd"/>
      <w:r w:rsidRPr="008C397E">
        <w:t xml:space="preserve"> review with meta-</w:t>
      </w:r>
      <w:proofErr w:type="spellStart"/>
      <w:r w:rsidRPr="008C397E">
        <w:t>analysis</w:t>
      </w:r>
      <w:proofErr w:type="spellEnd"/>
      <w:r w:rsidRPr="008C397E">
        <w:t>. J Public Health (Berl.) 34, 23–39 (2026). https://doi.org/10.1007/s10389-024-02239-6</w:t>
      </w:r>
    </w:p>
  </w:footnote>
  <w:footnote w:id="5">
    <w:p w14:paraId="04071855" w14:textId="77777777" w:rsidR="0021385D" w:rsidRDefault="0021385D" w:rsidP="0021385D">
      <w:pPr>
        <w:pStyle w:val="Fotnotetekst"/>
      </w:pPr>
      <w:r>
        <w:rPr>
          <w:rStyle w:val="Fotnotereferanse"/>
        </w:rPr>
        <w:footnoteRef/>
      </w:r>
      <w:r>
        <w:t xml:space="preserve"> Khanal SP, Budhathoki CB, Okan O, van Teijlingen E, Sharma MK, Acharya J, et al. </w:t>
      </w:r>
      <w:proofErr w:type="spellStart"/>
      <w:r>
        <w:t>Systematic</w:t>
      </w:r>
      <w:proofErr w:type="spellEnd"/>
      <w:r>
        <w:t xml:space="preserve"> review of</w:t>
      </w:r>
    </w:p>
    <w:p w14:paraId="1F3D2B81" w14:textId="77777777" w:rsidR="0021385D" w:rsidRPr="00664E78" w:rsidRDefault="0021385D" w:rsidP="0021385D">
      <w:pPr>
        <w:pStyle w:val="Fotnotetekst"/>
        <w:rPr>
          <w:lang w:val="en-US"/>
        </w:rPr>
      </w:pPr>
      <w:r>
        <w:t xml:space="preserve">health </w:t>
      </w:r>
      <w:proofErr w:type="spellStart"/>
      <w:r>
        <w:t>literacy</w:t>
      </w:r>
      <w:proofErr w:type="spellEnd"/>
      <w:r>
        <w:t xml:space="preserve"> and health promotion in school-</w:t>
      </w:r>
      <w:proofErr w:type="spellStart"/>
      <w:r>
        <w:t>aged</w:t>
      </w:r>
      <w:proofErr w:type="spellEnd"/>
      <w:r>
        <w:t xml:space="preserve"> </w:t>
      </w:r>
      <w:proofErr w:type="spellStart"/>
      <w:r>
        <w:t>adolescents</w:t>
      </w:r>
      <w:proofErr w:type="spellEnd"/>
      <w:r>
        <w:t xml:space="preserve">. J </w:t>
      </w:r>
      <w:proofErr w:type="spellStart"/>
      <w:r>
        <w:t>Educ</w:t>
      </w:r>
      <w:proofErr w:type="spellEnd"/>
      <w:r>
        <w:t xml:space="preserve"> Community Health. 2023; 10(1):49-57. doi:10.34172/jech.2023.1982</w:t>
      </w:r>
    </w:p>
  </w:footnote>
  <w:footnote w:id="6">
    <w:p w14:paraId="53492B3E" w14:textId="77777777" w:rsidR="0021385D" w:rsidRPr="00C2405B" w:rsidRDefault="0021385D" w:rsidP="0021385D">
      <w:pPr>
        <w:pStyle w:val="Fotnotetekst"/>
        <w:rPr>
          <w:lang w:val="nb-NO"/>
        </w:rPr>
      </w:pPr>
      <w:r>
        <w:rPr>
          <w:rStyle w:val="Fotnotereferanse"/>
        </w:rPr>
        <w:footnoteRef/>
      </w:r>
      <w:r>
        <w:t xml:space="preserve"> </w:t>
      </w:r>
      <w:r w:rsidRPr="00C2405B">
        <w:t xml:space="preserve">Ma, I., Sultan, M., Kozyreva, A. et al. </w:t>
      </w:r>
      <w:proofErr w:type="spellStart"/>
      <w:r w:rsidRPr="00C2405B">
        <w:t>Understanding</w:t>
      </w:r>
      <w:proofErr w:type="spellEnd"/>
      <w:r w:rsidRPr="00C2405B">
        <w:t xml:space="preserve"> the impact of </w:t>
      </w:r>
      <w:proofErr w:type="spellStart"/>
      <w:r w:rsidRPr="00C2405B">
        <w:t>misinformation</w:t>
      </w:r>
      <w:proofErr w:type="spellEnd"/>
      <w:r w:rsidRPr="00C2405B">
        <w:t xml:space="preserve"> on </w:t>
      </w:r>
      <w:proofErr w:type="spellStart"/>
      <w:r w:rsidRPr="00C2405B">
        <w:t>adolescents</w:t>
      </w:r>
      <w:proofErr w:type="spellEnd"/>
      <w:r w:rsidRPr="00C2405B">
        <w:t>. Nat Hum Behav 10, 18–28 (2026). https://doi.org/10.1038/s41562-025-02338-8</w:t>
      </w:r>
    </w:p>
  </w:footnote>
  <w:footnote w:id="7">
    <w:p w14:paraId="4C3F6647" w14:textId="77777777" w:rsidR="00F313C4" w:rsidRPr="00295964" w:rsidRDefault="00F313C4" w:rsidP="00F313C4">
      <w:pPr>
        <w:pStyle w:val="Fotnotetekst"/>
        <w:rPr>
          <w:lang w:val="en-US"/>
        </w:rPr>
      </w:pPr>
      <w:r>
        <w:rPr>
          <w:rStyle w:val="Fotnotereferanse"/>
        </w:rPr>
        <w:footnoteRef/>
      </w:r>
      <w:r>
        <w:t xml:space="preserve"> </w:t>
      </w:r>
      <w:r w:rsidRPr="00696517">
        <w:t xml:space="preserve">Flodgren G, Helleve A, Selstø A, et al. Youth </w:t>
      </w:r>
      <w:proofErr w:type="spellStart"/>
      <w:r w:rsidRPr="00696517">
        <w:t>involvement</w:t>
      </w:r>
      <w:proofErr w:type="spellEnd"/>
      <w:r w:rsidRPr="00696517">
        <w:t xml:space="preserve"> in policy </w:t>
      </w:r>
      <w:proofErr w:type="spellStart"/>
      <w:r w:rsidRPr="00696517">
        <w:t>processes</w:t>
      </w:r>
      <w:proofErr w:type="spellEnd"/>
      <w:r w:rsidRPr="00696517">
        <w:t xml:space="preserve"> in public health, </w:t>
      </w:r>
      <w:proofErr w:type="spellStart"/>
      <w:r w:rsidRPr="00696517">
        <w:t>education</w:t>
      </w:r>
      <w:proofErr w:type="spellEnd"/>
      <w:r w:rsidRPr="00696517">
        <w:t xml:space="preserve">, and social work—A </w:t>
      </w:r>
      <w:proofErr w:type="spellStart"/>
      <w:r w:rsidRPr="00696517">
        <w:t>scoping</w:t>
      </w:r>
      <w:proofErr w:type="spellEnd"/>
      <w:r w:rsidRPr="00696517">
        <w:t xml:space="preserve"> review. </w:t>
      </w:r>
      <w:proofErr w:type="spellStart"/>
      <w:r w:rsidRPr="00696517">
        <w:t>Obesity</w:t>
      </w:r>
      <w:proofErr w:type="spellEnd"/>
      <w:r w:rsidRPr="00696517">
        <w:t xml:space="preserve"> Reviews. 2025;26(4</w:t>
      </w:r>
      <w:proofErr w:type="gramStart"/>
      <w:r w:rsidRPr="00696517">
        <w:t>):e</w:t>
      </w:r>
      <w:proofErr w:type="gramEnd"/>
      <w:r w:rsidRPr="00696517">
        <w:t xml:space="preserve">13874. </w:t>
      </w:r>
      <w:proofErr w:type="gramStart"/>
      <w:r w:rsidRPr="00696517">
        <w:t>doi:10.1111</w:t>
      </w:r>
      <w:proofErr w:type="gramEnd"/>
      <w:r w:rsidRPr="00696517">
        <w:t>/obr.13874</w:t>
      </w:r>
    </w:p>
  </w:footnote>
  <w:footnote w:id="8">
    <w:p w14:paraId="52CEC369" w14:textId="5B85C47E" w:rsidR="007F6E1E" w:rsidRPr="00E90E46" w:rsidRDefault="007F6E1E" w:rsidP="00E90E46">
      <w:pPr>
        <w:pStyle w:val="Fotnotetekst"/>
        <w:rPr>
          <w:lang w:val="en-US"/>
        </w:rPr>
      </w:pPr>
      <w:r>
        <w:rPr>
          <w:rStyle w:val="Fotnotereferanse"/>
        </w:rPr>
        <w:footnoteRef/>
      </w:r>
      <w:r>
        <w:t xml:space="preserve"> </w:t>
      </w:r>
      <w:r w:rsidR="00E90E46">
        <w:t xml:space="preserve">Making </w:t>
      </w:r>
      <w:proofErr w:type="spellStart"/>
      <w:r w:rsidR="00E90E46">
        <w:t>every</w:t>
      </w:r>
      <w:proofErr w:type="spellEnd"/>
      <w:r w:rsidR="00E90E46">
        <w:t xml:space="preserve"> school a health-</w:t>
      </w:r>
      <w:proofErr w:type="spellStart"/>
      <w:r w:rsidR="00E90E46">
        <w:t>promoting</w:t>
      </w:r>
      <w:proofErr w:type="spellEnd"/>
      <w:r w:rsidR="00E90E46">
        <w:t xml:space="preserve"> school: </w:t>
      </w:r>
      <w:proofErr w:type="spellStart"/>
      <w:r w:rsidR="00E90E46">
        <w:t>implementation</w:t>
      </w:r>
      <w:proofErr w:type="spellEnd"/>
      <w:r w:rsidR="00E90E46">
        <w:t xml:space="preserve"> </w:t>
      </w:r>
      <w:proofErr w:type="spellStart"/>
      <w:r w:rsidR="00E90E46">
        <w:t>guidance</w:t>
      </w:r>
      <w:proofErr w:type="spellEnd"/>
      <w:r w:rsidR="00E90E46">
        <w:t>. Geneva: World Health Organization and the United Nations Educational, Scientific and Cultural Organization; 2021.</w:t>
      </w:r>
    </w:p>
  </w:footnote>
  <w:footnote w:id="9">
    <w:p w14:paraId="66EB1961" w14:textId="31E9A4A7" w:rsidR="008C1BD2" w:rsidRPr="008C1BD2" w:rsidRDefault="008C1BD2" w:rsidP="008C1BD2">
      <w:pPr>
        <w:pStyle w:val="Fotnotetekst"/>
        <w:rPr>
          <w:lang w:val="en-US"/>
        </w:rPr>
      </w:pPr>
      <w:r>
        <w:rPr>
          <w:rStyle w:val="Fotnotereferanse"/>
        </w:rPr>
        <w:footnoteRef/>
      </w:r>
      <w:r>
        <w:t xml:space="preserve"> </w:t>
      </w:r>
      <w:proofErr w:type="spellStart"/>
      <w:r w:rsidRPr="008C1BD2">
        <w:rPr>
          <w:lang w:val="en-US"/>
        </w:rPr>
        <w:t>EuroHealthNet</w:t>
      </w:r>
      <w:proofErr w:type="spellEnd"/>
      <w:r w:rsidRPr="008C1BD2">
        <w:rPr>
          <w:lang w:val="en-US"/>
        </w:rPr>
        <w:t xml:space="preserve"> </w:t>
      </w:r>
      <w:r w:rsidR="002C59FA">
        <w:rPr>
          <w:lang w:val="en-US"/>
        </w:rPr>
        <w:t xml:space="preserve">(2024) </w:t>
      </w:r>
      <w:r w:rsidRPr="008C1BD2">
        <w:rPr>
          <w:lang w:val="en-US"/>
        </w:rPr>
        <w:t>Report on Policy and practice to strengthen</w:t>
      </w:r>
      <w:r>
        <w:rPr>
          <w:lang w:val="en-US"/>
        </w:rPr>
        <w:t xml:space="preserve"> </w:t>
      </w:r>
      <w:r w:rsidRPr="008C1BD2">
        <w:rPr>
          <w:lang w:val="en-US"/>
        </w:rPr>
        <w:t>the Health Promoting School approach across the</w:t>
      </w:r>
    </w:p>
    <w:p w14:paraId="06E678C2" w14:textId="233F8583" w:rsidR="008C1BD2" w:rsidRPr="007B7A29" w:rsidRDefault="008C1BD2" w:rsidP="008C1BD2">
      <w:pPr>
        <w:pStyle w:val="Fotnotetekst"/>
        <w:rPr>
          <w:lang w:val="en-US"/>
        </w:rPr>
      </w:pPr>
      <w:r w:rsidRPr="007B7A29">
        <w:rPr>
          <w:lang w:val="en-US"/>
        </w:rPr>
        <w:t>EU</w:t>
      </w:r>
      <w:r w:rsidR="002C59FA" w:rsidRPr="007B7A29">
        <w:rPr>
          <w:lang w:val="en-US"/>
        </w:rPr>
        <w:t xml:space="preserve"> </w:t>
      </w:r>
      <w:r w:rsidRPr="007B7A29">
        <w:rPr>
          <w:lang w:val="en-US"/>
        </w:rPr>
        <w:t>31 January 2024</w:t>
      </w:r>
    </w:p>
  </w:footnote>
  <w:footnote w:id="10">
    <w:p w14:paraId="62C41F8B" w14:textId="77777777" w:rsidR="00B83B08" w:rsidRDefault="00B83B08" w:rsidP="00B83B08">
      <w:pPr>
        <w:pStyle w:val="Fotnotetekst"/>
      </w:pPr>
      <w:r>
        <w:rPr>
          <w:rStyle w:val="Fotnotereferanse"/>
        </w:rPr>
        <w:footnoteRef/>
      </w:r>
      <w:r>
        <w:t xml:space="preserve"> Hovmand PS. (2014) Community </w:t>
      </w:r>
      <w:proofErr w:type="spellStart"/>
      <w:r>
        <w:t>Based</w:t>
      </w:r>
      <w:proofErr w:type="spellEnd"/>
      <w:r>
        <w:t xml:space="preserve"> System Dynamics. New York: Springer. 26. Baum F et al. (2006).</w:t>
      </w:r>
    </w:p>
    <w:p w14:paraId="473C316E" w14:textId="18FB0F3C" w:rsidR="00B83B08" w:rsidRPr="00B83B08" w:rsidRDefault="00B83B08" w:rsidP="00B83B08">
      <w:pPr>
        <w:pStyle w:val="Fotnotetekst"/>
        <w:rPr>
          <w:lang w:val="en-US"/>
        </w:rPr>
      </w:pPr>
      <w:proofErr w:type="spellStart"/>
      <w:r>
        <w:t>Participatory</w:t>
      </w:r>
      <w:proofErr w:type="spellEnd"/>
      <w:r>
        <w:t xml:space="preserve"> action </w:t>
      </w:r>
      <w:proofErr w:type="spellStart"/>
      <w:r>
        <w:t>research</w:t>
      </w:r>
      <w:proofErr w:type="spellEnd"/>
      <w:r>
        <w:t xml:space="preserve">. J </w:t>
      </w:r>
      <w:proofErr w:type="spellStart"/>
      <w:r>
        <w:t>Epidemiol</w:t>
      </w:r>
      <w:proofErr w:type="spellEnd"/>
      <w:r>
        <w:t xml:space="preserve"> Community Health. ;60(10):854-857</w:t>
      </w:r>
    </w:p>
  </w:footnote>
  <w:footnote w:id="11">
    <w:p w14:paraId="6E7049BB" w14:textId="51FD90AE" w:rsidR="004618B3" w:rsidRDefault="004618B3" w:rsidP="004618B3">
      <w:pPr>
        <w:pStyle w:val="Fotnotetekst"/>
      </w:pPr>
      <w:r>
        <w:rPr>
          <w:rStyle w:val="Fotnotereferanse"/>
        </w:rPr>
        <w:footnoteRef/>
      </w:r>
      <w:r>
        <w:t xml:space="preserve"> Savona, N et al (2021). </w:t>
      </w:r>
      <w:proofErr w:type="spellStart"/>
      <w:r>
        <w:t>Identifying</w:t>
      </w:r>
      <w:proofErr w:type="spellEnd"/>
      <w:r>
        <w:t xml:space="preserve"> the </w:t>
      </w:r>
      <w:proofErr w:type="spellStart"/>
      <w:r>
        <w:t>views</w:t>
      </w:r>
      <w:proofErr w:type="spellEnd"/>
      <w:r>
        <w:t xml:space="preserve"> of </w:t>
      </w:r>
      <w:proofErr w:type="spellStart"/>
      <w:r>
        <w:t>adolescents</w:t>
      </w:r>
      <w:proofErr w:type="spellEnd"/>
      <w:r>
        <w:t xml:space="preserve"> in </w:t>
      </w:r>
      <w:proofErr w:type="spellStart"/>
      <w:r>
        <w:t>five</w:t>
      </w:r>
      <w:proofErr w:type="spellEnd"/>
      <w:r>
        <w:t xml:space="preserve"> </w:t>
      </w:r>
      <w:proofErr w:type="spellStart"/>
      <w:r>
        <w:t>European</w:t>
      </w:r>
      <w:proofErr w:type="spellEnd"/>
      <w:r>
        <w:t xml:space="preserve"> countries on the drivers of </w:t>
      </w:r>
      <w:proofErr w:type="spellStart"/>
      <w:r>
        <w:t>obesity</w:t>
      </w:r>
      <w:proofErr w:type="spellEnd"/>
      <w:r>
        <w:t xml:space="preserve"> </w:t>
      </w:r>
      <w:proofErr w:type="spellStart"/>
      <w:r>
        <w:t>using</w:t>
      </w:r>
      <w:proofErr w:type="spellEnd"/>
      <w:r>
        <w:t xml:space="preserve"> group model building. </w:t>
      </w:r>
      <w:proofErr w:type="spellStart"/>
      <w:r>
        <w:t>European</w:t>
      </w:r>
      <w:proofErr w:type="spellEnd"/>
      <w:r>
        <w:t xml:space="preserve"> Journal of Public Health</w:t>
      </w:r>
    </w:p>
    <w:p w14:paraId="172542C5" w14:textId="64C97016" w:rsidR="004618B3" w:rsidRPr="004618B3" w:rsidRDefault="004618B3" w:rsidP="004618B3">
      <w:pPr>
        <w:pStyle w:val="Fotnotetekst"/>
      </w:pPr>
      <w:r>
        <w:t>31(2):391-396</w:t>
      </w:r>
    </w:p>
  </w:footnote>
  <w:footnote w:id="12">
    <w:p w14:paraId="0B4EAB83" w14:textId="77777777" w:rsidR="00CF3B8F" w:rsidRPr="00295964" w:rsidRDefault="00CF3B8F" w:rsidP="00CF3B8F">
      <w:pPr>
        <w:pStyle w:val="Fotnotetekst"/>
        <w:rPr>
          <w:lang w:val="en-US"/>
        </w:rPr>
      </w:pPr>
      <w:r>
        <w:rPr>
          <w:rStyle w:val="Fotnotereferanse"/>
        </w:rPr>
        <w:footnoteRef/>
      </w:r>
      <w:r>
        <w:t xml:space="preserve"> </w:t>
      </w:r>
      <w:hyperlink r:id="rId1" w:history="1">
        <w:r w:rsidRPr="002B54B2">
          <w:rPr>
            <w:rStyle w:val="Hyperkobling"/>
          </w:rPr>
          <w:t>https://www.gov.uk/government/publications/health-equity-assessment-tool-heat</w:t>
        </w:r>
      </w:hyperlink>
      <w:r>
        <w:t xml:space="preserve"> </w:t>
      </w:r>
    </w:p>
  </w:footnote>
  <w:footnote w:id="13">
    <w:p w14:paraId="05C68D3F" w14:textId="77777777" w:rsidR="00F81E57" w:rsidRPr="00295964" w:rsidRDefault="00F81E57" w:rsidP="00F81E57">
      <w:pPr>
        <w:pStyle w:val="Fotnotetekst"/>
        <w:rPr>
          <w:lang w:val="en-US"/>
        </w:rPr>
      </w:pPr>
      <w:r>
        <w:rPr>
          <w:rStyle w:val="Fotnotereferanse"/>
        </w:rPr>
        <w:footnoteRef/>
      </w:r>
      <w:r>
        <w:t xml:space="preserve"> </w:t>
      </w:r>
      <w:hyperlink r:id="rId2" w:history="1">
        <w:r w:rsidRPr="002B54B2">
          <w:rPr>
            <w:rStyle w:val="Hyperkobling"/>
          </w:rPr>
          <w:t>https://www.preventncd.eu/</w:t>
        </w:r>
      </w:hyperlink>
      <w:r>
        <w:t xml:space="preserve"> </w:t>
      </w:r>
    </w:p>
  </w:footnote>
  <w:footnote w:id="14">
    <w:p w14:paraId="3006F7B9" w14:textId="3ADD5B6D" w:rsidR="00875B66" w:rsidRPr="00875B66" w:rsidRDefault="00875B66">
      <w:pPr>
        <w:pStyle w:val="Fotnotetekst"/>
      </w:pPr>
      <w:r>
        <w:rPr>
          <w:rStyle w:val="Fotnotereferanse"/>
        </w:rPr>
        <w:footnoteRef/>
      </w:r>
      <w:r>
        <w:t xml:space="preserve"> </w:t>
      </w:r>
      <w:r w:rsidRPr="00875B66">
        <w:t>Klepp K-I, Helleve A, Høstrup E, et al. Scaling up non-</w:t>
      </w:r>
      <w:proofErr w:type="spellStart"/>
      <w:r w:rsidRPr="00875B66">
        <w:t>communicable</w:t>
      </w:r>
      <w:proofErr w:type="spellEnd"/>
      <w:r w:rsidRPr="00875B66">
        <w:t xml:space="preserve"> </w:t>
      </w:r>
      <w:proofErr w:type="spellStart"/>
      <w:r w:rsidRPr="00875B66">
        <w:t>disease</w:t>
      </w:r>
      <w:proofErr w:type="spellEnd"/>
      <w:r w:rsidRPr="00875B66">
        <w:t xml:space="preserve"> </w:t>
      </w:r>
      <w:proofErr w:type="spellStart"/>
      <w:r w:rsidRPr="00875B66">
        <w:t>prevention</w:t>
      </w:r>
      <w:proofErr w:type="spellEnd"/>
      <w:r w:rsidRPr="00875B66">
        <w:t xml:space="preserve"> and health promotion </w:t>
      </w:r>
      <w:proofErr w:type="spellStart"/>
      <w:r w:rsidRPr="00875B66">
        <w:t>across</w:t>
      </w:r>
      <w:proofErr w:type="spellEnd"/>
      <w:r w:rsidRPr="00875B66">
        <w:t xml:space="preserve"> Europe: The Joint Action PreventNCD. </w:t>
      </w:r>
      <w:proofErr w:type="spellStart"/>
      <w:r w:rsidRPr="00875B66">
        <w:t>Scandinavian</w:t>
      </w:r>
      <w:proofErr w:type="spellEnd"/>
      <w:r w:rsidRPr="00875B66">
        <w:t xml:space="preserve"> Journal of Public Health. 2025;53(3_suppl):8-17. </w:t>
      </w:r>
      <w:proofErr w:type="gramStart"/>
      <w:r w:rsidRPr="00875B66">
        <w:t>doi:10.1177</w:t>
      </w:r>
      <w:proofErr w:type="gramEnd"/>
      <w:r w:rsidRPr="00875B66">
        <w:t>/14034948251352040</w:t>
      </w:r>
    </w:p>
  </w:footnote>
  <w:footnote w:id="15">
    <w:p w14:paraId="3A76A1C3" w14:textId="38C3D551" w:rsidR="004F7931" w:rsidRPr="007B7A29" w:rsidRDefault="004F7931">
      <w:pPr>
        <w:pStyle w:val="Fotnotetekst"/>
        <w:rPr>
          <w:lang w:val="en-US"/>
        </w:rPr>
      </w:pPr>
      <w:r>
        <w:rPr>
          <w:rStyle w:val="Fotnotereferanse"/>
        </w:rPr>
        <w:footnoteRef/>
      </w:r>
      <w:r>
        <w:t xml:space="preserve"> </w:t>
      </w:r>
      <w:r w:rsidRPr="004F7931">
        <w:t xml:space="preserve">Helleve A, Gregório MJ, Bergsvik D, et al. </w:t>
      </w:r>
      <w:proofErr w:type="spellStart"/>
      <w:r w:rsidRPr="004F7931">
        <w:t>Strengthening</w:t>
      </w:r>
      <w:proofErr w:type="spellEnd"/>
      <w:r w:rsidRPr="004F7931">
        <w:t xml:space="preserve"> the use of </w:t>
      </w:r>
      <w:proofErr w:type="spellStart"/>
      <w:r w:rsidRPr="004F7931">
        <w:t>regulatory</w:t>
      </w:r>
      <w:proofErr w:type="spellEnd"/>
      <w:r w:rsidRPr="004F7931">
        <w:t xml:space="preserve"> policy </w:t>
      </w:r>
      <w:proofErr w:type="spellStart"/>
      <w:r w:rsidRPr="004F7931">
        <w:t>measures</w:t>
      </w:r>
      <w:proofErr w:type="spellEnd"/>
      <w:r w:rsidRPr="004F7931">
        <w:t xml:space="preserve"> for </w:t>
      </w:r>
      <w:proofErr w:type="spellStart"/>
      <w:r w:rsidRPr="004F7931">
        <w:t>prevention</w:t>
      </w:r>
      <w:proofErr w:type="spellEnd"/>
      <w:r w:rsidRPr="004F7931">
        <w:t xml:space="preserve"> of </w:t>
      </w:r>
      <w:proofErr w:type="spellStart"/>
      <w:r w:rsidRPr="004F7931">
        <w:t>NCDs</w:t>
      </w:r>
      <w:proofErr w:type="spellEnd"/>
      <w:r w:rsidRPr="004F7931">
        <w:t xml:space="preserve"> in Europe </w:t>
      </w:r>
      <w:proofErr w:type="spellStart"/>
      <w:r w:rsidRPr="004F7931">
        <w:t>through</w:t>
      </w:r>
      <w:proofErr w:type="spellEnd"/>
      <w:r w:rsidRPr="004F7931">
        <w:t xml:space="preserve"> the JA PreventNCD project. </w:t>
      </w:r>
      <w:proofErr w:type="spellStart"/>
      <w:r w:rsidRPr="004F7931">
        <w:t>Scandinavian</w:t>
      </w:r>
      <w:proofErr w:type="spellEnd"/>
      <w:r w:rsidRPr="004F7931">
        <w:t xml:space="preserve"> Journal of Public Health. 2025;53(3_suppl):27-34. </w:t>
      </w:r>
      <w:proofErr w:type="gramStart"/>
      <w:r w:rsidRPr="004F7931">
        <w:t>doi:10.1177</w:t>
      </w:r>
      <w:proofErr w:type="gramEnd"/>
      <w:r w:rsidRPr="004F7931">
        <w:t>/14034948251374402</w:t>
      </w:r>
    </w:p>
  </w:footnote>
  <w:footnote w:id="16">
    <w:p w14:paraId="6B0543D7" w14:textId="77777777" w:rsidR="00B73A5D" w:rsidRPr="007B7A29" w:rsidRDefault="00B73A5D" w:rsidP="00B73A5D">
      <w:pPr>
        <w:pStyle w:val="Fotnotetekst"/>
        <w:rPr>
          <w:lang w:val="en-US"/>
        </w:rPr>
      </w:pPr>
      <w:r>
        <w:rPr>
          <w:rStyle w:val="Fotnotereferanse"/>
        </w:rPr>
        <w:footnoteRef/>
      </w:r>
      <w:r>
        <w:t xml:space="preserve"> </w:t>
      </w:r>
      <w:hyperlink r:id="rId3" w:history="1">
        <w:r w:rsidRPr="002B54B2">
          <w:rPr>
            <w:rStyle w:val="Hyperkobling"/>
          </w:rPr>
          <w:t>https://cordis.europa.eu/project/id/774210</w:t>
        </w:r>
      </w:hyperlink>
      <w:r>
        <w:t xml:space="preserve"> </w:t>
      </w:r>
    </w:p>
  </w:footnote>
  <w:footnote w:id="17">
    <w:p w14:paraId="5232D03F" w14:textId="76A55FD2" w:rsidR="0059601D" w:rsidRPr="0059601D" w:rsidRDefault="0059601D">
      <w:pPr>
        <w:pStyle w:val="Fotnotetekst"/>
      </w:pPr>
      <w:r>
        <w:rPr>
          <w:rStyle w:val="Fotnotereferanse"/>
        </w:rPr>
        <w:footnoteRef/>
      </w:r>
      <w:r>
        <w:t xml:space="preserve"> </w:t>
      </w:r>
      <w:r w:rsidRPr="0059601D">
        <w:t xml:space="preserve">Klepp K-I, Helleve A, Brinsden H, et al. </w:t>
      </w:r>
      <w:proofErr w:type="spellStart"/>
      <w:r w:rsidRPr="0059601D">
        <w:t>Overweight</w:t>
      </w:r>
      <w:proofErr w:type="spellEnd"/>
      <w:r w:rsidRPr="0059601D">
        <w:t xml:space="preserve"> and </w:t>
      </w:r>
      <w:proofErr w:type="spellStart"/>
      <w:r w:rsidRPr="0059601D">
        <w:t>obesity</w:t>
      </w:r>
      <w:proofErr w:type="spellEnd"/>
      <w:r w:rsidRPr="0059601D">
        <w:t xml:space="preserve"> </w:t>
      </w:r>
      <w:proofErr w:type="spellStart"/>
      <w:r w:rsidRPr="0059601D">
        <w:t>prevention</w:t>
      </w:r>
      <w:proofErr w:type="spellEnd"/>
      <w:r w:rsidRPr="0059601D">
        <w:t xml:space="preserve"> for and with </w:t>
      </w:r>
      <w:proofErr w:type="spellStart"/>
      <w:r w:rsidRPr="0059601D">
        <w:t>adolescents</w:t>
      </w:r>
      <w:proofErr w:type="spellEnd"/>
      <w:r w:rsidRPr="0059601D">
        <w:t>: The “</w:t>
      </w:r>
      <w:proofErr w:type="spellStart"/>
      <w:r w:rsidRPr="0059601D">
        <w:t>Confronting</w:t>
      </w:r>
      <w:proofErr w:type="spellEnd"/>
      <w:r w:rsidRPr="0059601D">
        <w:t xml:space="preserve"> </w:t>
      </w:r>
      <w:proofErr w:type="spellStart"/>
      <w:r w:rsidRPr="0059601D">
        <w:t>obesity</w:t>
      </w:r>
      <w:proofErr w:type="spellEnd"/>
      <w:r w:rsidRPr="0059601D">
        <w:t>: Co-</w:t>
      </w:r>
      <w:proofErr w:type="spellStart"/>
      <w:r w:rsidRPr="0059601D">
        <w:t>creating</w:t>
      </w:r>
      <w:proofErr w:type="spellEnd"/>
      <w:r w:rsidRPr="0059601D">
        <w:t xml:space="preserve"> policy with </w:t>
      </w:r>
      <w:proofErr w:type="spellStart"/>
      <w:r w:rsidRPr="0059601D">
        <w:t>youth</w:t>
      </w:r>
      <w:proofErr w:type="spellEnd"/>
      <w:r w:rsidRPr="0059601D">
        <w:t xml:space="preserve">” (CO-CREATE) project. </w:t>
      </w:r>
      <w:proofErr w:type="spellStart"/>
      <w:r w:rsidRPr="0059601D">
        <w:t>Obesity</w:t>
      </w:r>
      <w:proofErr w:type="spellEnd"/>
      <w:r w:rsidRPr="0059601D">
        <w:t xml:space="preserve"> Reviews. 2023;24(S1</w:t>
      </w:r>
      <w:proofErr w:type="gramStart"/>
      <w:r w:rsidRPr="0059601D">
        <w:t>):e</w:t>
      </w:r>
      <w:proofErr w:type="gramEnd"/>
      <w:r w:rsidRPr="0059601D">
        <w:t xml:space="preserve">13540. </w:t>
      </w:r>
      <w:proofErr w:type="gramStart"/>
      <w:r w:rsidRPr="0059601D">
        <w:t>doi:10.1111</w:t>
      </w:r>
      <w:proofErr w:type="gramEnd"/>
      <w:r w:rsidRPr="0059601D">
        <w:t>/obr.13540</w:t>
      </w:r>
    </w:p>
  </w:footnote>
  <w:footnote w:id="18">
    <w:p w14:paraId="46E66378" w14:textId="77777777" w:rsidR="00A30DFA" w:rsidRPr="00A30DFA" w:rsidRDefault="00A30DFA" w:rsidP="00A30DFA">
      <w:pPr>
        <w:pStyle w:val="Fotnotetekst"/>
        <w:rPr>
          <w:lang w:val="en-US"/>
        </w:rPr>
      </w:pPr>
      <w:r>
        <w:rPr>
          <w:rStyle w:val="Fotnotereferanse"/>
        </w:rPr>
        <w:footnoteRef/>
      </w:r>
      <w:r>
        <w:t xml:space="preserve"> </w:t>
      </w:r>
      <w:r w:rsidRPr="00E47D88">
        <w:t xml:space="preserve">Ulloa MA, Nesrallah S, </w:t>
      </w:r>
      <w:proofErr w:type="spellStart"/>
      <w:r w:rsidRPr="00E47D88">
        <w:t>Shafafi</w:t>
      </w:r>
      <w:proofErr w:type="spellEnd"/>
      <w:r w:rsidRPr="00E47D88">
        <w:t xml:space="preserve"> P, et al. </w:t>
      </w:r>
      <w:proofErr w:type="spellStart"/>
      <w:r w:rsidRPr="00E47D88">
        <w:t>Designing</w:t>
      </w:r>
      <w:proofErr w:type="spellEnd"/>
      <w:r w:rsidRPr="00E47D88">
        <w:t xml:space="preserve"> a </w:t>
      </w:r>
      <w:proofErr w:type="spellStart"/>
      <w:r w:rsidRPr="00E47D88">
        <w:t>youth</w:t>
      </w:r>
      <w:proofErr w:type="spellEnd"/>
      <w:r w:rsidRPr="00E47D88">
        <w:t xml:space="preserve">-led </w:t>
      </w:r>
      <w:proofErr w:type="spellStart"/>
      <w:r w:rsidRPr="00E47D88">
        <w:t>Dialogue</w:t>
      </w:r>
      <w:proofErr w:type="spellEnd"/>
      <w:r w:rsidRPr="00E47D88">
        <w:t xml:space="preserve"> Forum tool: The CO-CREATE </w:t>
      </w:r>
      <w:proofErr w:type="spellStart"/>
      <w:r w:rsidRPr="00E47D88">
        <w:t>experience</w:t>
      </w:r>
      <w:proofErr w:type="spellEnd"/>
      <w:r w:rsidRPr="00E47D88">
        <w:t xml:space="preserve">. </w:t>
      </w:r>
      <w:proofErr w:type="spellStart"/>
      <w:r w:rsidRPr="00E47D88">
        <w:t>Obesity</w:t>
      </w:r>
      <w:proofErr w:type="spellEnd"/>
      <w:r w:rsidRPr="00E47D88">
        <w:t xml:space="preserve"> Reviews. 2023;24(S2</w:t>
      </w:r>
      <w:proofErr w:type="gramStart"/>
      <w:r w:rsidRPr="00E47D88">
        <w:t>):e</w:t>
      </w:r>
      <w:proofErr w:type="gramEnd"/>
      <w:r w:rsidRPr="00E47D88">
        <w:t xml:space="preserve">13611. </w:t>
      </w:r>
      <w:proofErr w:type="gramStart"/>
      <w:r w:rsidRPr="00E47D88">
        <w:t>doi:10.1111</w:t>
      </w:r>
      <w:proofErr w:type="gramEnd"/>
      <w:r w:rsidRPr="00E47D88">
        <w:t>/obr.13611</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B3"/>
    <w:multiLevelType w:val="hybridMultilevel"/>
    <w:tmpl w:val="F02422C0"/>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75594"/>
    <w:multiLevelType w:val="hybridMultilevel"/>
    <w:tmpl w:val="88E2BBA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D274D8B"/>
    <w:multiLevelType w:val="hybridMultilevel"/>
    <w:tmpl w:val="24E0291E"/>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50AA9"/>
    <w:multiLevelType w:val="hybridMultilevel"/>
    <w:tmpl w:val="2C4847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265678"/>
    <w:multiLevelType w:val="hybridMultilevel"/>
    <w:tmpl w:val="2780BA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412A37"/>
    <w:multiLevelType w:val="hybridMultilevel"/>
    <w:tmpl w:val="70807D00"/>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6633E8"/>
    <w:multiLevelType w:val="hybridMultilevel"/>
    <w:tmpl w:val="EE385D0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E2F7B75"/>
    <w:multiLevelType w:val="multilevel"/>
    <w:tmpl w:val="0AFA7458"/>
    <w:lvl w:ilvl="0">
      <w:start w:val="1"/>
      <w:numFmt w:val="bullet"/>
      <w:lvlText w:val=""/>
      <w:lvlJc w:val="left"/>
      <w:pPr>
        <w:ind w:left="450" w:hanging="450"/>
      </w:pPr>
      <w:rPr>
        <w:rFonts w:ascii="Symbol" w:hAnsi="Symbol" w:hint="default"/>
        <w:color w:val="000000"/>
        <w:u w:val="single"/>
      </w:rPr>
    </w:lvl>
    <w:lvl w:ilvl="1">
      <w:start w:val="2"/>
      <w:numFmt w:val="decimal"/>
      <w:lvlText w:val="%1.%2"/>
      <w:lvlJc w:val="left"/>
      <w:pPr>
        <w:ind w:left="450" w:hanging="45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8" w15:restartNumberingAfterBreak="0">
    <w:nsid w:val="2F1749A1"/>
    <w:multiLevelType w:val="hybridMultilevel"/>
    <w:tmpl w:val="FFFFFFFF"/>
    <w:lvl w:ilvl="0" w:tplc="ECE6BC5A">
      <w:start w:val="1"/>
      <w:numFmt w:val="decimal"/>
      <w:lvlText w:val="‒"/>
      <w:lvlJc w:val="left"/>
      <w:pPr>
        <w:ind w:left="720" w:hanging="360"/>
      </w:pPr>
    </w:lvl>
    <w:lvl w:ilvl="1" w:tplc="461E3DB8">
      <w:start w:val="1"/>
      <w:numFmt w:val="lowerLetter"/>
      <w:lvlText w:val="%2."/>
      <w:lvlJc w:val="left"/>
      <w:pPr>
        <w:ind w:left="1440" w:hanging="360"/>
      </w:pPr>
    </w:lvl>
    <w:lvl w:ilvl="2" w:tplc="37087976">
      <w:start w:val="1"/>
      <w:numFmt w:val="lowerRoman"/>
      <w:lvlText w:val="%3."/>
      <w:lvlJc w:val="right"/>
      <w:pPr>
        <w:ind w:left="2160" w:hanging="180"/>
      </w:pPr>
    </w:lvl>
    <w:lvl w:ilvl="3" w:tplc="45A64C6A">
      <w:start w:val="1"/>
      <w:numFmt w:val="decimal"/>
      <w:lvlText w:val="%4."/>
      <w:lvlJc w:val="left"/>
      <w:pPr>
        <w:ind w:left="2880" w:hanging="360"/>
      </w:pPr>
    </w:lvl>
    <w:lvl w:ilvl="4" w:tplc="D248BFAA">
      <w:start w:val="1"/>
      <w:numFmt w:val="lowerLetter"/>
      <w:lvlText w:val="%5."/>
      <w:lvlJc w:val="left"/>
      <w:pPr>
        <w:ind w:left="3600" w:hanging="360"/>
      </w:pPr>
    </w:lvl>
    <w:lvl w:ilvl="5" w:tplc="7D9A1900">
      <w:start w:val="1"/>
      <w:numFmt w:val="lowerRoman"/>
      <w:lvlText w:val="%6."/>
      <w:lvlJc w:val="right"/>
      <w:pPr>
        <w:ind w:left="4320" w:hanging="180"/>
      </w:pPr>
    </w:lvl>
    <w:lvl w:ilvl="6" w:tplc="74F07C14">
      <w:start w:val="1"/>
      <w:numFmt w:val="decimal"/>
      <w:lvlText w:val="%7."/>
      <w:lvlJc w:val="left"/>
      <w:pPr>
        <w:ind w:left="5040" w:hanging="360"/>
      </w:pPr>
    </w:lvl>
    <w:lvl w:ilvl="7" w:tplc="9D10FD08">
      <w:start w:val="1"/>
      <w:numFmt w:val="lowerLetter"/>
      <w:lvlText w:val="%8."/>
      <w:lvlJc w:val="left"/>
      <w:pPr>
        <w:ind w:left="5760" w:hanging="360"/>
      </w:pPr>
    </w:lvl>
    <w:lvl w:ilvl="8" w:tplc="CE8E9B68">
      <w:start w:val="1"/>
      <w:numFmt w:val="lowerRoman"/>
      <w:lvlText w:val="%9."/>
      <w:lvlJc w:val="right"/>
      <w:pPr>
        <w:ind w:left="6480" w:hanging="180"/>
      </w:pPr>
    </w:lvl>
  </w:abstractNum>
  <w:abstractNum w:abstractNumId="9" w15:restartNumberingAfterBreak="0">
    <w:nsid w:val="332849B5"/>
    <w:multiLevelType w:val="hybridMultilevel"/>
    <w:tmpl w:val="ACF25E5E"/>
    <w:lvl w:ilvl="0" w:tplc="2738D6F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78544E"/>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D173929"/>
    <w:multiLevelType w:val="hybridMultilevel"/>
    <w:tmpl w:val="0D4439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9953D8"/>
    <w:multiLevelType w:val="hybridMultilevel"/>
    <w:tmpl w:val="8F7E695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CDA610E"/>
    <w:multiLevelType w:val="hybridMultilevel"/>
    <w:tmpl w:val="5D54B1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706DD5"/>
    <w:multiLevelType w:val="hybridMultilevel"/>
    <w:tmpl w:val="58AE9232"/>
    <w:lvl w:ilvl="0" w:tplc="0390047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79642FD"/>
    <w:multiLevelType w:val="multilevel"/>
    <w:tmpl w:val="FCA8877A"/>
    <w:lvl w:ilvl="0">
      <w:start w:val="1"/>
      <w:numFmt w:val="decimal"/>
      <w:lvlText w:val="%1"/>
      <w:lvlJc w:val="left"/>
      <w:pPr>
        <w:ind w:left="360" w:hanging="360"/>
      </w:pPr>
      <w:rPr>
        <w:rFonts w:ascii="Times New Roman" w:hAnsi="Times New Roman"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6" w15:restartNumberingAfterBreak="0">
    <w:nsid w:val="6B0B4218"/>
    <w:multiLevelType w:val="hybridMultilevel"/>
    <w:tmpl w:val="B4083D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D2B65CA"/>
    <w:multiLevelType w:val="hybridMultilevel"/>
    <w:tmpl w:val="85523D2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CD2FA3"/>
    <w:multiLevelType w:val="hybridMultilevel"/>
    <w:tmpl w:val="977E41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425006">
    <w:abstractNumId w:val="4"/>
  </w:num>
  <w:num w:numId="2" w16cid:durableId="1335718765">
    <w:abstractNumId w:val="12"/>
  </w:num>
  <w:num w:numId="3" w16cid:durableId="1750495814">
    <w:abstractNumId w:val="14"/>
  </w:num>
  <w:num w:numId="4" w16cid:durableId="2052418881">
    <w:abstractNumId w:val="18"/>
  </w:num>
  <w:num w:numId="5" w16cid:durableId="717242665">
    <w:abstractNumId w:val="9"/>
  </w:num>
  <w:num w:numId="6" w16cid:durableId="1217426021">
    <w:abstractNumId w:val="1"/>
  </w:num>
  <w:num w:numId="7" w16cid:durableId="737481326">
    <w:abstractNumId w:val="11"/>
  </w:num>
  <w:num w:numId="8" w16cid:durableId="1466464035">
    <w:abstractNumId w:val="13"/>
  </w:num>
  <w:num w:numId="9" w16cid:durableId="775978697">
    <w:abstractNumId w:val="10"/>
  </w:num>
  <w:num w:numId="10" w16cid:durableId="1915309648">
    <w:abstractNumId w:val="0"/>
  </w:num>
  <w:num w:numId="11" w16cid:durableId="246505074">
    <w:abstractNumId w:val="7"/>
  </w:num>
  <w:num w:numId="12" w16cid:durableId="87626383">
    <w:abstractNumId w:val="15"/>
  </w:num>
  <w:num w:numId="13" w16cid:durableId="1580097668">
    <w:abstractNumId w:val="3"/>
  </w:num>
  <w:num w:numId="14" w16cid:durableId="1953121853">
    <w:abstractNumId w:val="17"/>
  </w:num>
  <w:num w:numId="15" w16cid:durableId="1626228021">
    <w:abstractNumId w:val="16"/>
  </w:num>
  <w:num w:numId="16" w16cid:durableId="1899320168">
    <w:abstractNumId w:val="19"/>
  </w:num>
  <w:num w:numId="17" w16cid:durableId="231896703">
    <w:abstractNumId w:val="6"/>
  </w:num>
  <w:num w:numId="18" w16cid:durableId="1169058633">
    <w:abstractNumId w:val="5"/>
  </w:num>
  <w:num w:numId="19" w16cid:durableId="868030555">
    <w:abstractNumId w:val="2"/>
  </w:num>
  <w:num w:numId="20" w16cid:durableId="2635398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EDANA MARMORA">
    <w15:presenceInfo w15:providerId="AD" w15:userId="S::l.marmora@student.unisi.it::7d0c4300-f49c-487c-900b-68a26ea27d67"/>
  </w15:person>
  <w15:person w15:author="Arnfinn Helleve">
    <w15:presenceInfo w15:providerId="AD" w15:userId="S::Arnfinn.Helleve@fhi.no::562387bb-d6cd-482a-906c-bebdaf7f39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CB"/>
    <w:rsid w:val="000160BF"/>
    <w:rsid w:val="00031EB2"/>
    <w:rsid w:val="00034054"/>
    <w:rsid w:val="0004203E"/>
    <w:rsid w:val="00046286"/>
    <w:rsid w:val="000472E4"/>
    <w:rsid w:val="00057017"/>
    <w:rsid w:val="00057CC0"/>
    <w:rsid w:val="00060B9D"/>
    <w:rsid w:val="00061549"/>
    <w:rsid w:val="00077A20"/>
    <w:rsid w:val="000864A5"/>
    <w:rsid w:val="00090167"/>
    <w:rsid w:val="00090A88"/>
    <w:rsid w:val="00091F2E"/>
    <w:rsid w:val="0009514A"/>
    <w:rsid w:val="000A0F42"/>
    <w:rsid w:val="000A3C5C"/>
    <w:rsid w:val="000A5EA7"/>
    <w:rsid w:val="000A6895"/>
    <w:rsid w:val="000B0485"/>
    <w:rsid w:val="000B075D"/>
    <w:rsid w:val="000B2AF1"/>
    <w:rsid w:val="000B6798"/>
    <w:rsid w:val="000C0620"/>
    <w:rsid w:val="000D4491"/>
    <w:rsid w:val="000D6A97"/>
    <w:rsid w:val="000E1A08"/>
    <w:rsid w:val="000E2239"/>
    <w:rsid w:val="000F1BFF"/>
    <w:rsid w:val="000F769F"/>
    <w:rsid w:val="001030F0"/>
    <w:rsid w:val="00105A7A"/>
    <w:rsid w:val="00106B40"/>
    <w:rsid w:val="00113AB2"/>
    <w:rsid w:val="001165C1"/>
    <w:rsid w:val="0012028B"/>
    <w:rsid w:val="001212C3"/>
    <w:rsid w:val="001254F9"/>
    <w:rsid w:val="001268CA"/>
    <w:rsid w:val="001279C8"/>
    <w:rsid w:val="00131221"/>
    <w:rsid w:val="00133A29"/>
    <w:rsid w:val="00142719"/>
    <w:rsid w:val="001478FC"/>
    <w:rsid w:val="00147DFE"/>
    <w:rsid w:val="0015561F"/>
    <w:rsid w:val="001600AC"/>
    <w:rsid w:val="00163FF7"/>
    <w:rsid w:val="00164349"/>
    <w:rsid w:val="001643E1"/>
    <w:rsid w:val="00166AF6"/>
    <w:rsid w:val="00170D5E"/>
    <w:rsid w:val="001802B8"/>
    <w:rsid w:val="00186590"/>
    <w:rsid w:val="00187674"/>
    <w:rsid w:val="00192A32"/>
    <w:rsid w:val="00194F71"/>
    <w:rsid w:val="001A103F"/>
    <w:rsid w:val="001A380F"/>
    <w:rsid w:val="001A66B4"/>
    <w:rsid w:val="001A7315"/>
    <w:rsid w:val="001B45D2"/>
    <w:rsid w:val="001B5D3D"/>
    <w:rsid w:val="001D2B33"/>
    <w:rsid w:val="001E1005"/>
    <w:rsid w:val="001E6BB8"/>
    <w:rsid w:val="001E78AA"/>
    <w:rsid w:val="001F16EC"/>
    <w:rsid w:val="001F2BA0"/>
    <w:rsid w:val="001F6449"/>
    <w:rsid w:val="00203900"/>
    <w:rsid w:val="002077C1"/>
    <w:rsid w:val="002129FD"/>
    <w:rsid w:val="0021385D"/>
    <w:rsid w:val="002156D1"/>
    <w:rsid w:val="002203F3"/>
    <w:rsid w:val="00226E1F"/>
    <w:rsid w:val="00227477"/>
    <w:rsid w:val="002307B3"/>
    <w:rsid w:val="00251AED"/>
    <w:rsid w:val="002528A5"/>
    <w:rsid w:val="00252EE3"/>
    <w:rsid w:val="0025402A"/>
    <w:rsid w:val="00256E9D"/>
    <w:rsid w:val="002575A3"/>
    <w:rsid w:val="00262AEB"/>
    <w:rsid w:val="00273019"/>
    <w:rsid w:val="002764D7"/>
    <w:rsid w:val="002765D2"/>
    <w:rsid w:val="00276A46"/>
    <w:rsid w:val="002919A0"/>
    <w:rsid w:val="00295358"/>
    <w:rsid w:val="00295964"/>
    <w:rsid w:val="002A4235"/>
    <w:rsid w:val="002A459B"/>
    <w:rsid w:val="002A5848"/>
    <w:rsid w:val="002A7221"/>
    <w:rsid w:val="002B54A3"/>
    <w:rsid w:val="002C5722"/>
    <w:rsid w:val="002C59FA"/>
    <w:rsid w:val="002D5474"/>
    <w:rsid w:val="002E0C9B"/>
    <w:rsid w:val="0030170E"/>
    <w:rsid w:val="00314438"/>
    <w:rsid w:val="00330A79"/>
    <w:rsid w:val="0034678E"/>
    <w:rsid w:val="00362ECA"/>
    <w:rsid w:val="00365177"/>
    <w:rsid w:val="00370EFB"/>
    <w:rsid w:val="00373694"/>
    <w:rsid w:val="00377C4F"/>
    <w:rsid w:val="003800D6"/>
    <w:rsid w:val="00383BFA"/>
    <w:rsid w:val="00386E39"/>
    <w:rsid w:val="00393D4F"/>
    <w:rsid w:val="003947A0"/>
    <w:rsid w:val="00395B68"/>
    <w:rsid w:val="0039620C"/>
    <w:rsid w:val="00397081"/>
    <w:rsid w:val="003A4CD6"/>
    <w:rsid w:val="003B459A"/>
    <w:rsid w:val="003B4BB0"/>
    <w:rsid w:val="003C073E"/>
    <w:rsid w:val="003C08EC"/>
    <w:rsid w:val="003C29DF"/>
    <w:rsid w:val="003C3F31"/>
    <w:rsid w:val="003C5E38"/>
    <w:rsid w:val="003D0A5D"/>
    <w:rsid w:val="003D2154"/>
    <w:rsid w:val="003D598F"/>
    <w:rsid w:val="003E00A4"/>
    <w:rsid w:val="003E4510"/>
    <w:rsid w:val="003E454D"/>
    <w:rsid w:val="00404355"/>
    <w:rsid w:val="00404518"/>
    <w:rsid w:val="0040647F"/>
    <w:rsid w:val="004133B7"/>
    <w:rsid w:val="00414951"/>
    <w:rsid w:val="0042007D"/>
    <w:rsid w:val="0042303D"/>
    <w:rsid w:val="00423BD8"/>
    <w:rsid w:val="0042612A"/>
    <w:rsid w:val="00431B8F"/>
    <w:rsid w:val="00431E32"/>
    <w:rsid w:val="00433C0B"/>
    <w:rsid w:val="004345C4"/>
    <w:rsid w:val="00443403"/>
    <w:rsid w:val="0044389B"/>
    <w:rsid w:val="00445019"/>
    <w:rsid w:val="0044528C"/>
    <w:rsid w:val="004607E7"/>
    <w:rsid w:val="004618B3"/>
    <w:rsid w:val="00467BEF"/>
    <w:rsid w:val="00492CDC"/>
    <w:rsid w:val="00493851"/>
    <w:rsid w:val="004B37D6"/>
    <w:rsid w:val="004C10EF"/>
    <w:rsid w:val="004C217F"/>
    <w:rsid w:val="004C4451"/>
    <w:rsid w:val="004E010F"/>
    <w:rsid w:val="004F6C87"/>
    <w:rsid w:val="004F7931"/>
    <w:rsid w:val="00501427"/>
    <w:rsid w:val="005042BE"/>
    <w:rsid w:val="00507414"/>
    <w:rsid w:val="00507B1D"/>
    <w:rsid w:val="00507CD9"/>
    <w:rsid w:val="00513019"/>
    <w:rsid w:val="00513237"/>
    <w:rsid w:val="005159BF"/>
    <w:rsid w:val="00515F4C"/>
    <w:rsid w:val="0051650C"/>
    <w:rsid w:val="00521CBB"/>
    <w:rsid w:val="00521EEB"/>
    <w:rsid w:val="00523075"/>
    <w:rsid w:val="005245B4"/>
    <w:rsid w:val="00540D88"/>
    <w:rsid w:val="00541649"/>
    <w:rsid w:val="00542C18"/>
    <w:rsid w:val="00544057"/>
    <w:rsid w:val="00551B2A"/>
    <w:rsid w:val="00551D12"/>
    <w:rsid w:val="005538B3"/>
    <w:rsid w:val="005700B4"/>
    <w:rsid w:val="00572683"/>
    <w:rsid w:val="0057398D"/>
    <w:rsid w:val="00573D74"/>
    <w:rsid w:val="0059601D"/>
    <w:rsid w:val="005964F3"/>
    <w:rsid w:val="00597E72"/>
    <w:rsid w:val="005C1992"/>
    <w:rsid w:val="005C1B90"/>
    <w:rsid w:val="005C1EF4"/>
    <w:rsid w:val="005C4036"/>
    <w:rsid w:val="005C40B3"/>
    <w:rsid w:val="005C54AC"/>
    <w:rsid w:val="005D4C64"/>
    <w:rsid w:val="005E5289"/>
    <w:rsid w:val="00600136"/>
    <w:rsid w:val="00600F8B"/>
    <w:rsid w:val="00601CB7"/>
    <w:rsid w:val="00611505"/>
    <w:rsid w:val="006163FE"/>
    <w:rsid w:val="006166D5"/>
    <w:rsid w:val="00622C1B"/>
    <w:rsid w:val="00623DA8"/>
    <w:rsid w:val="00625B3B"/>
    <w:rsid w:val="006260FC"/>
    <w:rsid w:val="0063198E"/>
    <w:rsid w:val="00633856"/>
    <w:rsid w:val="00635135"/>
    <w:rsid w:val="00641957"/>
    <w:rsid w:val="006531A7"/>
    <w:rsid w:val="00664E78"/>
    <w:rsid w:val="00671961"/>
    <w:rsid w:val="00673149"/>
    <w:rsid w:val="0067735C"/>
    <w:rsid w:val="006827F6"/>
    <w:rsid w:val="006848FB"/>
    <w:rsid w:val="00692920"/>
    <w:rsid w:val="00696517"/>
    <w:rsid w:val="006A0146"/>
    <w:rsid w:val="006A4CA4"/>
    <w:rsid w:val="006A4ECB"/>
    <w:rsid w:val="006A5C3E"/>
    <w:rsid w:val="006A68CC"/>
    <w:rsid w:val="006B3FC6"/>
    <w:rsid w:val="006B4BFF"/>
    <w:rsid w:val="006B53D1"/>
    <w:rsid w:val="006B75A3"/>
    <w:rsid w:val="006C297A"/>
    <w:rsid w:val="006C34DF"/>
    <w:rsid w:val="006C5170"/>
    <w:rsid w:val="006D6AE5"/>
    <w:rsid w:val="006F1536"/>
    <w:rsid w:val="006F7E3A"/>
    <w:rsid w:val="006F7EB6"/>
    <w:rsid w:val="00701300"/>
    <w:rsid w:val="00712133"/>
    <w:rsid w:val="00717308"/>
    <w:rsid w:val="00721011"/>
    <w:rsid w:val="007226C1"/>
    <w:rsid w:val="007342C0"/>
    <w:rsid w:val="00734B23"/>
    <w:rsid w:val="00734FF6"/>
    <w:rsid w:val="007352FE"/>
    <w:rsid w:val="0074238B"/>
    <w:rsid w:val="00743A21"/>
    <w:rsid w:val="00747FD5"/>
    <w:rsid w:val="00755323"/>
    <w:rsid w:val="00756EE1"/>
    <w:rsid w:val="007629A6"/>
    <w:rsid w:val="007642BC"/>
    <w:rsid w:val="00766644"/>
    <w:rsid w:val="00771932"/>
    <w:rsid w:val="00771C15"/>
    <w:rsid w:val="007731AE"/>
    <w:rsid w:val="00782B33"/>
    <w:rsid w:val="007A47ED"/>
    <w:rsid w:val="007A4FAE"/>
    <w:rsid w:val="007B2C9F"/>
    <w:rsid w:val="007B3B3C"/>
    <w:rsid w:val="007B4208"/>
    <w:rsid w:val="007B4DA3"/>
    <w:rsid w:val="007B7A29"/>
    <w:rsid w:val="007C3D61"/>
    <w:rsid w:val="007C4A4D"/>
    <w:rsid w:val="007C57FB"/>
    <w:rsid w:val="007D172A"/>
    <w:rsid w:val="007D6BD1"/>
    <w:rsid w:val="007E1A93"/>
    <w:rsid w:val="007E7794"/>
    <w:rsid w:val="007F0E96"/>
    <w:rsid w:val="007F2247"/>
    <w:rsid w:val="007F3BD3"/>
    <w:rsid w:val="007F53FC"/>
    <w:rsid w:val="007F685C"/>
    <w:rsid w:val="007F6E1E"/>
    <w:rsid w:val="007F75CB"/>
    <w:rsid w:val="008046AF"/>
    <w:rsid w:val="00813CCC"/>
    <w:rsid w:val="00813DA6"/>
    <w:rsid w:val="00827CC3"/>
    <w:rsid w:val="0083453C"/>
    <w:rsid w:val="0084044F"/>
    <w:rsid w:val="00841160"/>
    <w:rsid w:val="008460A6"/>
    <w:rsid w:val="008464F8"/>
    <w:rsid w:val="008519C0"/>
    <w:rsid w:val="008535BF"/>
    <w:rsid w:val="008542FA"/>
    <w:rsid w:val="00862DED"/>
    <w:rsid w:val="00864DA3"/>
    <w:rsid w:val="00870270"/>
    <w:rsid w:val="0087327F"/>
    <w:rsid w:val="0087459F"/>
    <w:rsid w:val="0087479D"/>
    <w:rsid w:val="00875B66"/>
    <w:rsid w:val="008767C6"/>
    <w:rsid w:val="00881DF6"/>
    <w:rsid w:val="00884027"/>
    <w:rsid w:val="00891C0E"/>
    <w:rsid w:val="00892FD0"/>
    <w:rsid w:val="00895E1B"/>
    <w:rsid w:val="008A65E1"/>
    <w:rsid w:val="008A7037"/>
    <w:rsid w:val="008B4CE8"/>
    <w:rsid w:val="008C01CB"/>
    <w:rsid w:val="008C1BD2"/>
    <w:rsid w:val="008C3751"/>
    <w:rsid w:val="008C397E"/>
    <w:rsid w:val="008C76A4"/>
    <w:rsid w:val="008D2859"/>
    <w:rsid w:val="008D5A88"/>
    <w:rsid w:val="008D653D"/>
    <w:rsid w:val="008E235C"/>
    <w:rsid w:val="008F4EB5"/>
    <w:rsid w:val="008F6675"/>
    <w:rsid w:val="009029E8"/>
    <w:rsid w:val="009030D7"/>
    <w:rsid w:val="00903534"/>
    <w:rsid w:val="00913B30"/>
    <w:rsid w:val="00926993"/>
    <w:rsid w:val="00927F31"/>
    <w:rsid w:val="0093340A"/>
    <w:rsid w:val="009341F1"/>
    <w:rsid w:val="009353BB"/>
    <w:rsid w:val="009450BA"/>
    <w:rsid w:val="00953161"/>
    <w:rsid w:val="00955715"/>
    <w:rsid w:val="00960931"/>
    <w:rsid w:val="00962261"/>
    <w:rsid w:val="00962DF6"/>
    <w:rsid w:val="00977473"/>
    <w:rsid w:val="0098656A"/>
    <w:rsid w:val="00987A72"/>
    <w:rsid w:val="0099027C"/>
    <w:rsid w:val="009915F9"/>
    <w:rsid w:val="00992156"/>
    <w:rsid w:val="009A3BA6"/>
    <w:rsid w:val="009B5823"/>
    <w:rsid w:val="009C0D7A"/>
    <w:rsid w:val="009C150C"/>
    <w:rsid w:val="009C4B67"/>
    <w:rsid w:val="009E22F5"/>
    <w:rsid w:val="009E454F"/>
    <w:rsid w:val="009E51A8"/>
    <w:rsid w:val="009F25A6"/>
    <w:rsid w:val="009F6EC8"/>
    <w:rsid w:val="009F7B19"/>
    <w:rsid w:val="00A01824"/>
    <w:rsid w:val="00A12F6D"/>
    <w:rsid w:val="00A143C6"/>
    <w:rsid w:val="00A27F95"/>
    <w:rsid w:val="00A30DFA"/>
    <w:rsid w:val="00A33038"/>
    <w:rsid w:val="00A36DFF"/>
    <w:rsid w:val="00A43C8C"/>
    <w:rsid w:val="00A4514F"/>
    <w:rsid w:val="00A4682C"/>
    <w:rsid w:val="00A56820"/>
    <w:rsid w:val="00A56DC7"/>
    <w:rsid w:val="00A62B1E"/>
    <w:rsid w:val="00A71700"/>
    <w:rsid w:val="00A73700"/>
    <w:rsid w:val="00A76C01"/>
    <w:rsid w:val="00A83CB2"/>
    <w:rsid w:val="00A83F99"/>
    <w:rsid w:val="00A8790A"/>
    <w:rsid w:val="00A976BD"/>
    <w:rsid w:val="00AA1EE9"/>
    <w:rsid w:val="00AA475A"/>
    <w:rsid w:val="00AA5171"/>
    <w:rsid w:val="00AB272C"/>
    <w:rsid w:val="00AB363C"/>
    <w:rsid w:val="00AB7152"/>
    <w:rsid w:val="00AC55CA"/>
    <w:rsid w:val="00AC706D"/>
    <w:rsid w:val="00AE0EF0"/>
    <w:rsid w:val="00AE3157"/>
    <w:rsid w:val="00AF6C64"/>
    <w:rsid w:val="00B0457E"/>
    <w:rsid w:val="00B14095"/>
    <w:rsid w:val="00B1616F"/>
    <w:rsid w:val="00B25E28"/>
    <w:rsid w:val="00B43BA9"/>
    <w:rsid w:val="00B443C7"/>
    <w:rsid w:val="00B446BF"/>
    <w:rsid w:val="00B53554"/>
    <w:rsid w:val="00B54707"/>
    <w:rsid w:val="00B56A2F"/>
    <w:rsid w:val="00B63B2F"/>
    <w:rsid w:val="00B7205F"/>
    <w:rsid w:val="00B7232F"/>
    <w:rsid w:val="00B72715"/>
    <w:rsid w:val="00B727A8"/>
    <w:rsid w:val="00B73A5D"/>
    <w:rsid w:val="00B83B08"/>
    <w:rsid w:val="00B96F39"/>
    <w:rsid w:val="00B973C7"/>
    <w:rsid w:val="00BA205B"/>
    <w:rsid w:val="00BA2FB9"/>
    <w:rsid w:val="00BB0C85"/>
    <w:rsid w:val="00BB0DA2"/>
    <w:rsid w:val="00BB3507"/>
    <w:rsid w:val="00BB6126"/>
    <w:rsid w:val="00BB776B"/>
    <w:rsid w:val="00BC5211"/>
    <w:rsid w:val="00BD261A"/>
    <w:rsid w:val="00BD442C"/>
    <w:rsid w:val="00BE1A90"/>
    <w:rsid w:val="00BE3CC4"/>
    <w:rsid w:val="00BF72F9"/>
    <w:rsid w:val="00BF7548"/>
    <w:rsid w:val="00BF7D91"/>
    <w:rsid w:val="00C00CE3"/>
    <w:rsid w:val="00C07D2E"/>
    <w:rsid w:val="00C103FA"/>
    <w:rsid w:val="00C143F8"/>
    <w:rsid w:val="00C16429"/>
    <w:rsid w:val="00C170AC"/>
    <w:rsid w:val="00C2354F"/>
    <w:rsid w:val="00C2405B"/>
    <w:rsid w:val="00C2530B"/>
    <w:rsid w:val="00C37588"/>
    <w:rsid w:val="00C42934"/>
    <w:rsid w:val="00C4416D"/>
    <w:rsid w:val="00C54132"/>
    <w:rsid w:val="00C5471D"/>
    <w:rsid w:val="00C60EB2"/>
    <w:rsid w:val="00C858FB"/>
    <w:rsid w:val="00C85C3E"/>
    <w:rsid w:val="00C96594"/>
    <w:rsid w:val="00C966C7"/>
    <w:rsid w:val="00C96B31"/>
    <w:rsid w:val="00CA0AB9"/>
    <w:rsid w:val="00CA1400"/>
    <w:rsid w:val="00CA2978"/>
    <w:rsid w:val="00CA3BFE"/>
    <w:rsid w:val="00CA6A32"/>
    <w:rsid w:val="00CA7A82"/>
    <w:rsid w:val="00CB408D"/>
    <w:rsid w:val="00CB67B8"/>
    <w:rsid w:val="00CC6BCD"/>
    <w:rsid w:val="00CD110E"/>
    <w:rsid w:val="00CE3B43"/>
    <w:rsid w:val="00CE699E"/>
    <w:rsid w:val="00CE6BB9"/>
    <w:rsid w:val="00CF3B8F"/>
    <w:rsid w:val="00CF4054"/>
    <w:rsid w:val="00CF71D5"/>
    <w:rsid w:val="00D00471"/>
    <w:rsid w:val="00D00ECF"/>
    <w:rsid w:val="00D03043"/>
    <w:rsid w:val="00D0436B"/>
    <w:rsid w:val="00D15462"/>
    <w:rsid w:val="00D16429"/>
    <w:rsid w:val="00D24B30"/>
    <w:rsid w:val="00D374D0"/>
    <w:rsid w:val="00D37B95"/>
    <w:rsid w:val="00D4390A"/>
    <w:rsid w:val="00D474F8"/>
    <w:rsid w:val="00D5025E"/>
    <w:rsid w:val="00D549D4"/>
    <w:rsid w:val="00D5685E"/>
    <w:rsid w:val="00D61B95"/>
    <w:rsid w:val="00D72F88"/>
    <w:rsid w:val="00D8458E"/>
    <w:rsid w:val="00D84ABC"/>
    <w:rsid w:val="00D872DB"/>
    <w:rsid w:val="00D87CA8"/>
    <w:rsid w:val="00D9420B"/>
    <w:rsid w:val="00DA34F3"/>
    <w:rsid w:val="00DA4D2B"/>
    <w:rsid w:val="00DB4C6C"/>
    <w:rsid w:val="00DB5FAD"/>
    <w:rsid w:val="00DC0774"/>
    <w:rsid w:val="00DC5656"/>
    <w:rsid w:val="00DC7B48"/>
    <w:rsid w:val="00DD401A"/>
    <w:rsid w:val="00DD42AB"/>
    <w:rsid w:val="00DD67B1"/>
    <w:rsid w:val="00DE713C"/>
    <w:rsid w:val="00DF1815"/>
    <w:rsid w:val="00DF709A"/>
    <w:rsid w:val="00DF7149"/>
    <w:rsid w:val="00E01ECD"/>
    <w:rsid w:val="00E0331F"/>
    <w:rsid w:val="00E07271"/>
    <w:rsid w:val="00E11B3F"/>
    <w:rsid w:val="00E14BA0"/>
    <w:rsid w:val="00E16680"/>
    <w:rsid w:val="00E1689F"/>
    <w:rsid w:val="00E211BF"/>
    <w:rsid w:val="00E24621"/>
    <w:rsid w:val="00E27D10"/>
    <w:rsid w:val="00E34FCA"/>
    <w:rsid w:val="00E374CE"/>
    <w:rsid w:val="00E405C5"/>
    <w:rsid w:val="00E467C1"/>
    <w:rsid w:val="00E47D88"/>
    <w:rsid w:val="00E505A0"/>
    <w:rsid w:val="00E611A6"/>
    <w:rsid w:val="00E627F2"/>
    <w:rsid w:val="00E6684D"/>
    <w:rsid w:val="00E66C42"/>
    <w:rsid w:val="00E675D7"/>
    <w:rsid w:val="00E75A70"/>
    <w:rsid w:val="00E76B0D"/>
    <w:rsid w:val="00E8661C"/>
    <w:rsid w:val="00E87229"/>
    <w:rsid w:val="00E908FE"/>
    <w:rsid w:val="00E90E46"/>
    <w:rsid w:val="00E9255C"/>
    <w:rsid w:val="00E928C3"/>
    <w:rsid w:val="00E93453"/>
    <w:rsid w:val="00E9548C"/>
    <w:rsid w:val="00EA005C"/>
    <w:rsid w:val="00EA6194"/>
    <w:rsid w:val="00EA7F95"/>
    <w:rsid w:val="00EC39B1"/>
    <w:rsid w:val="00EC6EF7"/>
    <w:rsid w:val="00ED1052"/>
    <w:rsid w:val="00ED50C8"/>
    <w:rsid w:val="00EE3BD6"/>
    <w:rsid w:val="00EF3B87"/>
    <w:rsid w:val="00EF52B2"/>
    <w:rsid w:val="00EF6746"/>
    <w:rsid w:val="00EF6C38"/>
    <w:rsid w:val="00EF7E66"/>
    <w:rsid w:val="00F011AD"/>
    <w:rsid w:val="00F04DAA"/>
    <w:rsid w:val="00F130A0"/>
    <w:rsid w:val="00F13FDC"/>
    <w:rsid w:val="00F15D41"/>
    <w:rsid w:val="00F16BDD"/>
    <w:rsid w:val="00F16C9D"/>
    <w:rsid w:val="00F215A5"/>
    <w:rsid w:val="00F248C1"/>
    <w:rsid w:val="00F26F3B"/>
    <w:rsid w:val="00F313C4"/>
    <w:rsid w:val="00F33E64"/>
    <w:rsid w:val="00F35D5C"/>
    <w:rsid w:val="00F3688C"/>
    <w:rsid w:val="00F435C6"/>
    <w:rsid w:val="00F45E6D"/>
    <w:rsid w:val="00F50CD9"/>
    <w:rsid w:val="00F51849"/>
    <w:rsid w:val="00F51BBD"/>
    <w:rsid w:val="00F51C8E"/>
    <w:rsid w:val="00F6556A"/>
    <w:rsid w:val="00F75434"/>
    <w:rsid w:val="00F7672A"/>
    <w:rsid w:val="00F81E57"/>
    <w:rsid w:val="00F82189"/>
    <w:rsid w:val="00F96185"/>
    <w:rsid w:val="00FA0217"/>
    <w:rsid w:val="00FA460B"/>
    <w:rsid w:val="00FB2C19"/>
    <w:rsid w:val="00FC34DD"/>
    <w:rsid w:val="00FC4226"/>
    <w:rsid w:val="00FD27A0"/>
    <w:rsid w:val="00FE0B62"/>
    <w:rsid w:val="00FE716A"/>
    <w:rsid w:val="00FF3E8B"/>
    <w:rsid w:val="00FF58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D29B"/>
  <w15:chartTrackingRefBased/>
  <w15:docId w15:val="{2164F93B-E85D-0448-A972-A32FA3C4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C0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C0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C01C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C01C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C01C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C01C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C01C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C01C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C01C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C01C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C01C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C01C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C01C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C01C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C01C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C01C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C01C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C01CB"/>
    <w:rPr>
      <w:rFonts w:eastAsiaTheme="majorEastAsia" w:cstheme="majorBidi"/>
      <w:color w:val="272727" w:themeColor="text1" w:themeTint="D8"/>
    </w:rPr>
  </w:style>
  <w:style w:type="paragraph" w:styleId="Tittel">
    <w:name w:val="Title"/>
    <w:basedOn w:val="Normal"/>
    <w:next w:val="Normal"/>
    <w:link w:val="TittelTegn"/>
    <w:uiPriority w:val="10"/>
    <w:qFormat/>
    <w:rsid w:val="008C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C01C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C01C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C01C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C01C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C01CB"/>
    <w:rPr>
      <w:i/>
      <w:iCs/>
      <w:color w:val="404040" w:themeColor="text1" w:themeTint="BF"/>
    </w:rPr>
  </w:style>
  <w:style w:type="paragraph" w:styleId="Listeavsnitt">
    <w:name w:val="List Paragraph"/>
    <w:basedOn w:val="Normal"/>
    <w:uiPriority w:val="34"/>
    <w:qFormat/>
    <w:rsid w:val="008C01CB"/>
    <w:pPr>
      <w:ind w:left="720"/>
      <w:contextualSpacing/>
    </w:pPr>
  </w:style>
  <w:style w:type="character" w:styleId="Sterkutheving">
    <w:name w:val="Intense Emphasis"/>
    <w:basedOn w:val="Standardskriftforavsnitt"/>
    <w:uiPriority w:val="21"/>
    <w:qFormat/>
    <w:rsid w:val="008C01CB"/>
    <w:rPr>
      <w:i/>
      <w:iCs/>
      <w:color w:val="0F4761" w:themeColor="accent1" w:themeShade="BF"/>
    </w:rPr>
  </w:style>
  <w:style w:type="paragraph" w:styleId="Sterktsitat">
    <w:name w:val="Intense Quote"/>
    <w:basedOn w:val="Normal"/>
    <w:next w:val="Normal"/>
    <w:link w:val="SterktsitatTegn"/>
    <w:uiPriority w:val="30"/>
    <w:qFormat/>
    <w:rsid w:val="008C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C01CB"/>
    <w:rPr>
      <w:i/>
      <w:iCs/>
      <w:color w:val="0F4761" w:themeColor="accent1" w:themeShade="BF"/>
    </w:rPr>
  </w:style>
  <w:style w:type="character" w:styleId="Sterkreferanse">
    <w:name w:val="Intense Reference"/>
    <w:basedOn w:val="Standardskriftforavsnitt"/>
    <w:uiPriority w:val="32"/>
    <w:qFormat/>
    <w:rsid w:val="008C01CB"/>
    <w:rPr>
      <w:b/>
      <w:bCs/>
      <w:smallCaps/>
      <w:color w:val="0F4761" w:themeColor="accent1" w:themeShade="BF"/>
      <w:spacing w:val="5"/>
    </w:rPr>
  </w:style>
  <w:style w:type="paragraph" w:styleId="NormalWeb">
    <w:name w:val="Normal (Web)"/>
    <w:basedOn w:val="Normal"/>
    <w:uiPriority w:val="99"/>
    <w:unhideWhenUsed/>
    <w:rsid w:val="008C01C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Tabellrutenett">
    <w:name w:val="Table Grid"/>
    <w:basedOn w:val="Vanligtabell"/>
    <w:uiPriority w:val="39"/>
    <w:rsid w:val="007F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625B3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25B3B"/>
    <w:rPr>
      <w:rFonts w:ascii="Segoe UI" w:hAnsi="Segoe UI" w:cs="Segoe UI"/>
      <w:sz w:val="18"/>
      <w:szCs w:val="18"/>
    </w:rPr>
  </w:style>
  <w:style w:type="table" w:customStyle="1" w:styleId="Grigliatabella1">
    <w:name w:val="Griglia tabella1"/>
    <w:basedOn w:val="Vanligtabell"/>
    <w:next w:val="Tabellrutenett"/>
    <w:uiPriority w:val="39"/>
    <w:rsid w:val="008F4EB5"/>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44528C"/>
    <w:rPr>
      <w:sz w:val="16"/>
      <w:szCs w:val="16"/>
    </w:rPr>
  </w:style>
  <w:style w:type="paragraph" w:styleId="Merknadstekst">
    <w:name w:val="annotation text"/>
    <w:basedOn w:val="Normal"/>
    <w:link w:val="MerknadstekstTegn"/>
    <w:uiPriority w:val="99"/>
    <w:unhideWhenUsed/>
    <w:rsid w:val="0044528C"/>
    <w:pPr>
      <w:spacing w:line="240" w:lineRule="auto"/>
    </w:pPr>
    <w:rPr>
      <w:sz w:val="20"/>
      <w:szCs w:val="20"/>
    </w:rPr>
  </w:style>
  <w:style w:type="character" w:customStyle="1" w:styleId="MerknadstekstTegn">
    <w:name w:val="Merknadstekst Tegn"/>
    <w:basedOn w:val="Standardskriftforavsnitt"/>
    <w:link w:val="Merknadstekst"/>
    <w:uiPriority w:val="99"/>
    <w:rsid w:val="0044528C"/>
    <w:rPr>
      <w:sz w:val="20"/>
      <w:szCs w:val="20"/>
    </w:rPr>
  </w:style>
  <w:style w:type="paragraph" w:styleId="Kommentaremne">
    <w:name w:val="annotation subject"/>
    <w:basedOn w:val="Merknadstekst"/>
    <w:next w:val="Merknadstekst"/>
    <w:link w:val="KommentaremneTegn"/>
    <w:uiPriority w:val="99"/>
    <w:semiHidden/>
    <w:unhideWhenUsed/>
    <w:rsid w:val="0044528C"/>
    <w:rPr>
      <w:b/>
      <w:bCs/>
    </w:rPr>
  </w:style>
  <w:style w:type="character" w:customStyle="1" w:styleId="KommentaremneTegn">
    <w:name w:val="Kommentaremne Tegn"/>
    <w:basedOn w:val="MerknadstekstTegn"/>
    <w:link w:val="Kommentaremne"/>
    <w:uiPriority w:val="99"/>
    <w:semiHidden/>
    <w:rsid w:val="0044528C"/>
    <w:rPr>
      <w:b/>
      <w:bCs/>
      <w:sz w:val="20"/>
      <w:szCs w:val="20"/>
    </w:rPr>
  </w:style>
  <w:style w:type="character" w:styleId="Hyperkobling">
    <w:name w:val="Hyperlink"/>
    <w:basedOn w:val="Standardskriftforavsnitt"/>
    <w:uiPriority w:val="99"/>
    <w:unhideWhenUsed/>
    <w:rsid w:val="00542C18"/>
    <w:rPr>
      <w:color w:val="467886" w:themeColor="hyperlink"/>
      <w:u w:val="single"/>
    </w:rPr>
  </w:style>
  <w:style w:type="character" w:styleId="Ulstomtale">
    <w:name w:val="Unresolved Mention"/>
    <w:basedOn w:val="Standardskriftforavsnitt"/>
    <w:uiPriority w:val="99"/>
    <w:semiHidden/>
    <w:unhideWhenUsed/>
    <w:rsid w:val="00542C18"/>
    <w:rPr>
      <w:color w:val="605E5C"/>
      <w:shd w:val="clear" w:color="auto" w:fill="E1DFDD"/>
    </w:rPr>
  </w:style>
  <w:style w:type="paragraph" w:styleId="Fotnotetekst">
    <w:name w:val="footnote text"/>
    <w:basedOn w:val="Normal"/>
    <w:link w:val="FotnotetekstTegn"/>
    <w:uiPriority w:val="99"/>
    <w:semiHidden/>
    <w:unhideWhenUsed/>
    <w:rsid w:val="00BB776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BB776B"/>
    <w:rPr>
      <w:sz w:val="20"/>
      <w:szCs w:val="20"/>
    </w:rPr>
  </w:style>
  <w:style w:type="character" w:styleId="Fotnotereferanse">
    <w:name w:val="footnote reference"/>
    <w:basedOn w:val="Standardskriftforavsnitt"/>
    <w:uiPriority w:val="99"/>
    <w:semiHidden/>
    <w:unhideWhenUsed/>
    <w:rsid w:val="00BB77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6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cordis.europa.eu/project/id/774210" TargetMode="External"/><Relationship Id="rId2" Type="http://schemas.openxmlformats.org/officeDocument/2006/relationships/hyperlink" Target="https://www.preventncd.eu/" TargetMode="External"/><Relationship Id="rId1" Type="http://schemas.openxmlformats.org/officeDocument/2006/relationships/hyperlink" Target="https://www.gov.uk/government/publications/health-equity-assessment-tool-hea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2F4D1E51018B94A9C8E0C0CFF1EF0D9" ma:contentTypeVersion="3" ma:contentTypeDescription="Creare un nuovo documento." ma:contentTypeScope="" ma:versionID="643bb64ea4a29801c4317f5daa41e9e9">
  <xsd:schema xmlns:xsd="http://www.w3.org/2001/XMLSchema" xmlns:xs="http://www.w3.org/2001/XMLSchema" xmlns:p="http://schemas.microsoft.com/office/2006/metadata/properties" xmlns:ns2="0fa5c20b-0db5-4c70-aa4e-7de2cca4ada7" targetNamespace="http://schemas.microsoft.com/office/2006/metadata/properties" ma:root="true" ma:fieldsID="0760ab1d728dc731d220f856284be1ce" ns2:_="">
    <xsd:import namespace="0fa5c20b-0db5-4c70-aa4e-7de2cca4ad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5c20b-0db5-4c70-aa4e-7de2cca4a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B68D5-6D91-4F68-BA35-6FF2ADFF6527}">
  <ds:schemaRefs>
    <ds:schemaRef ds:uri="http://schemas.microsoft.com/sharepoint/v3/contenttype/forms"/>
  </ds:schemaRefs>
</ds:datastoreItem>
</file>

<file path=customXml/itemProps2.xml><?xml version="1.0" encoding="utf-8"?>
<ds:datastoreItem xmlns:ds="http://schemas.openxmlformats.org/officeDocument/2006/customXml" ds:itemID="{077ACEED-65CF-4BAC-A2B4-47A10E1494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31F785-5B51-4B81-9088-8709DFA6DE31}">
  <ds:schemaRefs>
    <ds:schemaRef ds:uri="http://schemas.openxmlformats.org/officeDocument/2006/bibliography"/>
  </ds:schemaRefs>
</ds:datastoreItem>
</file>

<file path=customXml/itemProps4.xml><?xml version="1.0" encoding="utf-8"?>
<ds:datastoreItem xmlns:ds="http://schemas.openxmlformats.org/officeDocument/2006/customXml" ds:itemID="{8426CD3B-46D8-45E4-8185-F23ADE7F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5c20b-0db5-4c70-aa4e-7de2cca4a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475f80-1baa-4ea9-9185-c0de5cc603fe}" enabled="0" method="" siteId="{54475f80-1baa-4ea9-9185-c0de5cc603f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2380</Words>
  <Characters>12618</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francesca.spigarelli@unimc.it</dc:creator>
  <cp:keywords/>
  <dc:description/>
  <cp:lastModifiedBy>Arnfinn Helleve</cp:lastModifiedBy>
  <cp:revision>49</cp:revision>
  <cp:lastPrinted>2025-06-30T08:00:00Z</cp:lastPrinted>
  <dcterms:created xsi:type="dcterms:W3CDTF">2026-03-30T09:43:00Z</dcterms:created>
  <dcterms:modified xsi:type="dcterms:W3CDTF">2026-03-30T10:25:00Z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0x01010092F4D1E51018B94A9C8E0C0CFF1EF0D9</vt:lpwstr>
  </property>
</Properties>
</file>