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86EE4" w14:textId="77777777" w:rsidR="008A210A" w:rsidRPr="00D767F7" w:rsidRDefault="004959E1" w:rsidP="00D767F7">
      <w:pPr>
        <w:jc w:val="center"/>
        <w:rPr>
          <w:b/>
        </w:rPr>
      </w:pPr>
      <w:bookmarkStart w:id="0" w:name="_GoBack"/>
      <w:bookmarkEnd w:id="0"/>
      <w:r w:rsidRPr="00D767F7">
        <w:rPr>
          <w:b/>
        </w:rPr>
        <w:t>HPC Review – Terms of Reference</w:t>
      </w:r>
    </w:p>
    <w:p w14:paraId="7C81ACDF" w14:textId="77777777" w:rsidR="004959E1" w:rsidRPr="00D767F7" w:rsidRDefault="004959E1" w:rsidP="00D767F7">
      <w:pPr>
        <w:jc w:val="center"/>
        <w:rPr>
          <w:b/>
        </w:rPr>
      </w:pPr>
      <w:r w:rsidRPr="00D767F7">
        <w:rPr>
          <w:b/>
        </w:rPr>
        <w:t>20</w:t>
      </w:r>
      <w:r w:rsidRPr="00D767F7">
        <w:rPr>
          <w:b/>
          <w:vertAlign w:val="superscript"/>
        </w:rPr>
        <w:t>th</w:t>
      </w:r>
      <w:r w:rsidRPr="00D767F7">
        <w:rPr>
          <w:b/>
        </w:rPr>
        <w:t xml:space="preserve"> February 2017</w:t>
      </w:r>
    </w:p>
    <w:p w14:paraId="26C6869D" w14:textId="77777777" w:rsidR="004959E1" w:rsidRPr="00D767F7" w:rsidRDefault="004959E1"/>
    <w:p w14:paraId="3DBFFB3A" w14:textId="77777777" w:rsidR="004959E1" w:rsidRPr="00D767F7" w:rsidRDefault="004959E1"/>
    <w:p w14:paraId="4308E875" w14:textId="77777777" w:rsidR="004959E1" w:rsidRPr="00D767F7" w:rsidRDefault="004959E1">
      <w:pPr>
        <w:rPr>
          <w:b/>
        </w:rPr>
      </w:pPr>
      <w:r w:rsidRPr="00D767F7">
        <w:rPr>
          <w:b/>
        </w:rPr>
        <w:t>Background:</w:t>
      </w:r>
    </w:p>
    <w:p w14:paraId="6763F8CC" w14:textId="77777777" w:rsidR="004959E1" w:rsidRPr="00D767F7" w:rsidRDefault="004959E1"/>
    <w:p w14:paraId="66B7F740" w14:textId="77777777" w:rsidR="004959E1" w:rsidRPr="00D767F7" w:rsidRDefault="004959E1">
      <w:pPr>
        <w:rPr>
          <w:rStyle w:val="tx2"/>
          <w:rFonts w:cs="Helvetica"/>
          <w:color w:val="3B4045"/>
          <w:bdr w:val="none" w:sz="0" w:space="0" w:color="auto" w:frame="1"/>
        </w:rPr>
      </w:pPr>
      <w:r w:rsidRPr="00D767F7">
        <w:rPr>
          <w:rStyle w:val="tx2"/>
          <w:rFonts w:cs="Helvetica"/>
          <w:color w:val="3B4045"/>
          <w:bdr w:val="none" w:sz="0" w:space="0" w:color="auto" w:frame="1"/>
        </w:rPr>
        <w:t xml:space="preserve">In 2014, the Provost’s Board took the decision to double the College’s annual capital investment in High Performance Computing (HPC) to £2M to provide the hardware infrastructure to meet the range of needs of all its researchers. In particular, the College’s strategic vision is to provide an HPC Service with the capability of a tier 2 regional HPC hub, including a high-end parallel system with 10% of the capability of the national ARCHER service. Alongside the investment in capital equipment, expansion of the HPC support team was identified as a priority. </w:t>
      </w:r>
      <w:r w:rsidRPr="00D767F7">
        <w:rPr>
          <w:rFonts w:cs="Helvetica"/>
          <w:color w:val="3B4045"/>
        </w:rPr>
        <w:br/>
      </w:r>
      <w:r w:rsidRPr="00D767F7">
        <w:rPr>
          <w:rFonts w:cs="Helvetica"/>
          <w:color w:val="3B4045"/>
        </w:rPr>
        <w:br/>
      </w:r>
      <w:r w:rsidRPr="00D767F7">
        <w:rPr>
          <w:rStyle w:val="tx2"/>
          <w:rFonts w:cs="Helvetica"/>
          <w:color w:val="3B4045"/>
          <w:bdr w:val="none" w:sz="0" w:space="0" w:color="auto" w:frame="1"/>
        </w:rPr>
        <w:t xml:space="preserve">A condition of the increased funding was that an external review of the HPC Service should be arranged half-way through the funding period, i.e. in early 2017. This has turned out to coincide with the departure of the longstanding HPC Service Manager, Simon Burbidge, and a project to migrate the service from its current location on the South Kensington campus to the </w:t>
      </w:r>
      <w:proofErr w:type="spellStart"/>
      <w:r w:rsidRPr="00D767F7">
        <w:rPr>
          <w:rStyle w:val="tx2"/>
          <w:rFonts w:cs="Helvetica"/>
          <w:color w:val="3B4045"/>
          <w:bdr w:val="none" w:sz="0" w:space="0" w:color="auto" w:frame="1"/>
        </w:rPr>
        <w:t>Jisc</w:t>
      </w:r>
      <w:proofErr w:type="spellEnd"/>
      <w:r w:rsidRPr="00D767F7">
        <w:rPr>
          <w:rStyle w:val="tx2"/>
          <w:rFonts w:cs="Helvetica"/>
          <w:color w:val="3B4045"/>
          <w:bdr w:val="none" w:sz="0" w:space="0" w:color="auto" w:frame="1"/>
        </w:rPr>
        <w:t>/</w:t>
      </w:r>
      <w:proofErr w:type="spellStart"/>
      <w:r w:rsidRPr="00D767F7">
        <w:rPr>
          <w:rStyle w:val="tx2"/>
          <w:rFonts w:cs="Helvetica"/>
          <w:color w:val="3B4045"/>
          <w:bdr w:val="none" w:sz="0" w:space="0" w:color="auto" w:frame="1"/>
        </w:rPr>
        <w:t>Virtus</w:t>
      </w:r>
      <w:proofErr w:type="spellEnd"/>
      <w:r w:rsidRPr="00D767F7">
        <w:rPr>
          <w:rStyle w:val="tx2"/>
          <w:rFonts w:cs="Helvetica"/>
          <w:color w:val="3B4045"/>
          <w:bdr w:val="none" w:sz="0" w:space="0" w:color="auto" w:frame="1"/>
        </w:rPr>
        <w:t xml:space="preserve"> shared data centre in Slough.</w:t>
      </w:r>
    </w:p>
    <w:p w14:paraId="7F1D8DED" w14:textId="77777777" w:rsidR="004959E1" w:rsidRPr="00D767F7" w:rsidRDefault="004959E1">
      <w:pPr>
        <w:rPr>
          <w:rStyle w:val="tx2"/>
          <w:rFonts w:cs="Helvetica"/>
          <w:color w:val="3B4045"/>
          <w:bdr w:val="none" w:sz="0" w:space="0" w:color="auto" w:frame="1"/>
        </w:rPr>
      </w:pPr>
    </w:p>
    <w:p w14:paraId="61958B1E" w14:textId="77777777" w:rsidR="005A38BE" w:rsidRPr="00D767F7" w:rsidRDefault="005A38BE">
      <w:pPr>
        <w:rPr>
          <w:rStyle w:val="tx2"/>
          <w:rFonts w:cs="Helvetica"/>
          <w:b/>
          <w:color w:val="3B4045"/>
          <w:bdr w:val="none" w:sz="0" w:space="0" w:color="auto" w:frame="1"/>
        </w:rPr>
      </w:pPr>
      <w:r w:rsidRPr="00D767F7">
        <w:rPr>
          <w:rStyle w:val="tx2"/>
          <w:rFonts w:cs="Helvetica"/>
          <w:b/>
          <w:color w:val="3B4045"/>
          <w:bdr w:val="none" w:sz="0" w:space="0" w:color="auto" w:frame="1"/>
        </w:rPr>
        <w:t>Terms of reference:</w:t>
      </w:r>
    </w:p>
    <w:p w14:paraId="56BB3EB2" w14:textId="77777777" w:rsidR="005A38BE" w:rsidRPr="00D767F7" w:rsidRDefault="005A38BE">
      <w:pPr>
        <w:rPr>
          <w:rStyle w:val="tx2"/>
          <w:rFonts w:cs="Helvetica"/>
          <w:color w:val="3B4045"/>
          <w:bdr w:val="none" w:sz="0" w:space="0" w:color="auto" w:frame="1"/>
        </w:rPr>
      </w:pPr>
    </w:p>
    <w:p w14:paraId="1CA1FA8A" w14:textId="77777777" w:rsidR="00992DD7" w:rsidRPr="00D767F7" w:rsidRDefault="005A38BE">
      <w:pPr>
        <w:rPr>
          <w:rStyle w:val="tx2"/>
          <w:rFonts w:cs="Helvetica"/>
          <w:color w:val="3B4045"/>
          <w:bdr w:val="none" w:sz="0" w:space="0" w:color="auto" w:frame="1"/>
        </w:rPr>
      </w:pPr>
      <w:r w:rsidRPr="00D767F7">
        <w:rPr>
          <w:rStyle w:val="tx2"/>
          <w:rFonts w:cs="Helvetica"/>
          <w:color w:val="3B4045"/>
          <w:bdr w:val="none" w:sz="0" w:space="0" w:color="auto" w:frame="1"/>
        </w:rPr>
        <w:t xml:space="preserve">Prof Mark Parsons (EPCC Executive Director - Research and Commercialisation) has agreed to provide external expert opinion to college as part of the review. </w:t>
      </w:r>
    </w:p>
    <w:p w14:paraId="14564B5A" w14:textId="77777777" w:rsidR="00992DD7" w:rsidRPr="00D767F7" w:rsidRDefault="00992DD7">
      <w:pPr>
        <w:rPr>
          <w:rStyle w:val="tx2"/>
          <w:rFonts w:cs="Helvetica"/>
          <w:color w:val="3B4045"/>
          <w:bdr w:val="none" w:sz="0" w:space="0" w:color="auto" w:frame="1"/>
        </w:rPr>
      </w:pPr>
    </w:p>
    <w:p w14:paraId="7340ABA0" w14:textId="77777777" w:rsidR="00861E81" w:rsidRPr="00D767F7" w:rsidRDefault="005A38BE">
      <w:pPr>
        <w:rPr>
          <w:rStyle w:val="tx2"/>
          <w:rFonts w:cs="Helvetica"/>
          <w:color w:val="3B4045"/>
          <w:bdr w:val="none" w:sz="0" w:space="0" w:color="auto" w:frame="1"/>
        </w:rPr>
      </w:pPr>
      <w:r w:rsidRPr="00D767F7">
        <w:rPr>
          <w:rStyle w:val="tx2"/>
          <w:rFonts w:cs="Helvetica"/>
          <w:color w:val="3B4045"/>
          <w:bdr w:val="none" w:sz="0" w:space="0" w:color="auto" w:frame="1"/>
        </w:rPr>
        <w:t xml:space="preserve">He will be visiting </w:t>
      </w:r>
      <w:r w:rsidR="00861E81" w:rsidRPr="00D767F7">
        <w:rPr>
          <w:rStyle w:val="tx2"/>
          <w:rFonts w:cs="Helvetica"/>
          <w:color w:val="3B4045"/>
          <w:bdr w:val="none" w:sz="0" w:space="0" w:color="auto" w:frame="1"/>
        </w:rPr>
        <w:t>College on 20</w:t>
      </w:r>
      <w:r w:rsidR="00861E81" w:rsidRPr="00D767F7">
        <w:rPr>
          <w:rStyle w:val="tx2"/>
          <w:rFonts w:cs="Helvetica"/>
          <w:color w:val="3B4045"/>
          <w:bdr w:val="none" w:sz="0" w:space="0" w:color="auto" w:frame="1"/>
          <w:vertAlign w:val="superscript"/>
        </w:rPr>
        <w:t>th</w:t>
      </w:r>
      <w:r w:rsidR="00861E81" w:rsidRPr="00D767F7">
        <w:rPr>
          <w:rStyle w:val="tx2"/>
          <w:rFonts w:cs="Helvetica"/>
          <w:color w:val="3B4045"/>
          <w:bdr w:val="none" w:sz="0" w:space="0" w:color="auto" w:frame="1"/>
        </w:rPr>
        <w:t xml:space="preserve"> February to meet with selected staff and academics who conduct and support computational research.</w:t>
      </w:r>
      <w:r w:rsidR="00992DD7" w:rsidRPr="00D767F7">
        <w:rPr>
          <w:rStyle w:val="tx2"/>
          <w:rFonts w:cs="Helvetica"/>
          <w:color w:val="3B4045"/>
          <w:bdr w:val="none" w:sz="0" w:space="0" w:color="auto" w:frame="1"/>
        </w:rPr>
        <w:t xml:space="preserve"> The interviewees provide a mix of existing users of College HPC facilities, those who user other platforms to perform computational research and </w:t>
      </w:r>
      <w:r w:rsidR="00B46184" w:rsidRPr="00D767F7">
        <w:rPr>
          <w:rStyle w:val="tx2"/>
          <w:rFonts w:cs="Helvetica"/>
          <w:color w:val="3B4045"/>
          <w:bdr w:val="none" w:sz="0" w:space="0" w:color="auto" w:frame="1"/>
        </w:rPr>
        <w:t xml:space="preserve">those who provide support services. </w:t>
      </w:r>
      <w:r w:rsidR="00861E81" w:rsidRPr="00D767F7">
        <w:rPr>
          <w:rStyle w:val="tx2"/>
          <w:rFonts w:cs="Helvetica"/>
          <w:color w:val="3B4045"/>
          <w:bdr w:val="none" w:sz="0" w:space="0" w:color="auto" w:frame="1"/>
        </w:rPr>
        <w:t xml:space="preserve">  The meeting schedule is shown at the bottom of this document</w:t>
      </w:r>
    </w:p>
    <w:p w14:paraId="7675DDBA" w14:textId="77777777" w:rsidR="00861E81" w:rsidRPr="00D767F7" w:rsidRDefault="00861E81">
      <w:pPr>
        <w:rPr>
          <w:rStyle w:val="tx2"/>
          <w:rFonts w:cs="Helvetica"/>
          <w:color w:val="3B4045"/>
          <w:bdr w:val="none" w:sz="0" w:space="0" w:color="auto" w:frame="1"/>
        </w:rPr>
      </w:pPr>
    </w:p>
    <w:p w14:paraId="24B092CC" w14:textId="77777777" w:rsidR="00B46184" w:rsidRPr="00D767F7" w:rsidRDefault="00B46184">
      <w:pPr>
        <w:rPr>
          <w:rStyle w:val="tx2"/>
          <w:rFonts w:cs="Helvetica"/>
          <w:color w:val="3B4045"/>
          <w:bdr w:val="none" w:sz="0" w:space="0" w:color="auto" w:frame="1"/>
        </w:rPr>
      </w:pPr>
      <w:r w:rsidRPr="00D767F7">
        <w:rPr>
          <w:rStyle w:val="tx2"/>
          <w:rFonts w:cs="Helvetica"/>
          <w:color w:val="3B4045"/>
          <w:bdr w:val="none" w:sz="0" w:space="0" w:color="auto" w:frame="1"/>
        </w:rPr>
        <w:t>The review is intended to cover all aspects of Imperials current HPC provision.  Questions include but are not limited to:</w:t>
      </w:r>
    </w:p>
    <w:p w14:paraId="06F953BC" w14:textId="77777777" w:rsidR="00B46184" w:rsidRPr="00D767F7" w:rsidRDefault="00B46184">
      <w:pPr>
        <w:rPr>
          <w:rStyle w:val="tx2"/>
          <w:rFonts w:cs="Helvetica"/>
          <w:color w:val="3B4045"/>
          <w:bdr w:val="none" w:sz="0" w:space="0" w:color="auto" w:frame="1"/>
        </w:rPr>
      </w:pPr>
    </w:p>
    <w:p w14:paraId="266DD31A" w14:textId="77777777" w:rsidR="00B46184" w:rsidRPr="00D767F7" w:rsidRDefault="004959E1" w:rsidP="00CD30D2">
      <w:pPr>
        <w:pStyle w:val="ListParagraph"/>
        <w:numPr>
          <w:ilvl w:val="0"/>
          <w:numId w:val="3"/>
        </w:numPr>
        <w:rPr>
          <w:rStyle w:val="tx2"/>
          <w:rFonts w:cs="Helvetica"/>
          <w:color w:val="3B4045"/>
          <w:bdr w:val="none" w:sz="0" w:space="0" w:color="auto" w:frame="1"/>
        </w:rPr>
      </w:pPr>
      <w:r w:rsidRPr="00D767F7">
        <w:rPr>
          <w:rStyle w:val="tx2"/>
          <w:rFonts w:cs="Helvetica"/>
          <w:color w:val="3B4045"/>
          <w:bdr w:val="none" w:sz="0" w:space="0" w:color="auto" w:frame="1"/>
        </w:rPr>
        <w:t>To what extent does the current provision meet the needs of researchers from across the College?</w:t>
      </w:r>
    </w:p>
    <w:p w14:paraId="1C9B4864" w14:textId="77777777" w:rsidR="00B46184" w:rsidRPr="00D767F7" w:rsidRDefault="004959E1" w:rsidP="00CD30D2">
      <w:pPr>
        <w:pStyle w:val="ListParagraph"/>
        <w:numPr>
          <w:ilvl w:val="0"/>
          <w:numId w:val="3"/>
        </w:numPr>
        <w:rPr>
          <w:rStyle w:val="tx2"/>
          <w:rFonts w:cs="Helvetica"/>
          <w:color w:val="3B4045"/>
          <w:bdr w:val="none" w:sz="0" w:space="0" w:color="auto" w:frame="1"/>
        </w:rPr>
      </w:pPr>
      <w:r w:rsidRPr="00D767F7">
        <w:rPr>
          <w:rStyle w:val="tx2"/>
          <w:rFonts w:cs="Helvetica"/>
          <w:color w:val="3B4045"/>
          <w:bdr w:val="none" w:sz="0" w:space="0" w:color="auto" w:frame="1"/>
        </w:rPr>
        <w:t>What developments of the service will be necessary to meet future demands, especially from emerging areas of computational research?</w:t>
      </w:r>
    </w:p>
    <w:p w14:paraId="65E3EE12" w14:textId="77777777" w:rsidR="00B46184" w:rsidRPr="00D767F7" w:rsidRDefault="004959E1" w:rsidP="00CD30D2">
      <w:pPr>
        <w:pStyle w:val="ListParagraph"/>
        <w:numPr>
          <w:ilvl w:val="0"/>
          <w:numId w:val="3"/>
        </w:numPr>
        <w:rPr>
          <w:rStyle w:val="tx2"/>
          <w:rFonts w:cs="Helvetica"/>
          <w:color w:val="3B4045"/>
          <w:spacing w:val="-1"/>
          <w:bdr w:val="none" w:sz="0" w:space="0" w:color="auto" w:frame="1"/>
        </w:rPr>
      </w:pPr>
      <w:r w:rsidRPr="00D767F7">
        <w:rPr>
          <w:rStyle w:val="tx2"/>
          <w:rFonts w:cs="Helvetica"/>
          <w:color w:val="3B4045"/>
          <w:bdr w:val="none" w:sz="0" w:space="0" w:color="auto" w:frame="1"/>
        </w:rPr>
        <w:t xml:space="preserve">Should the HPC Service be part of a broader “research computing service” provision that includes data-centric computing (data science), research software support and Cloud </w:t>
      </w:r>
      <w:r w:rsidRPr="00D767F7">
        <w:rPr>
          <w:rStyle w:val="tx2"/>
          <w:rFonts w:cs="Helvetica"/>
          <w:color w:val="3B4045"/>
          <w:spacing w:val="-1"/>
          <w:bdr w:val="none" w:sz="0" w:space="0" w:color="auto" w:frame="1"/>
        </w:rPr>
        <w:t xml:space="preserve">computing? </w:t>
      </w:r>
    </w:p>
    <w:p w14:paraId="7B499A7B" w14:textId="77777777" w:rsidR="00B46184" w:rsidRPr="00D767F7" w:rsidRDefault="004959E1" w:rsidP="00CD30D2">
      <w:pPr>
        <w:pStyle w:val="ListParagraph"/>
        <w:numPr>
          <w:ilvl w:val="0"/>
          <w:numId w:val="3"/>
        </w:numPr>
        <w:rPr>
          <w:rStyle w:val="tx2"/>
          <w:rFonts w:cs="Helvetica"/>
          <w:color w:val="3B4045"/>
          <w:bdr w:val="none" w:sz="0" w:space="0" w:color="auto" w:frame="1"/>
        </w:rPr>
      </w:pPr>
      <w:r w:rsidRPr="00D767F7">
        <w:rPr>
          <w:rStyle w:val="tx2"/>
          <w:rFonts w:cs="Helvetica"/>
          <w:color w:val="3B4045"/>
          <w:bdr w:val="none" w:sz="0" w:space="0" w:color="auto" w:frame="1"/>
        </w:rPr>
        <w:t xml:space="preserve">Are the current governance arrangements appropriate for the management of the HPC Service? </w:t>
      </w:r>
    </w:p>
    <w:p w14:paraId="286069B8" w14:textId="77777777" w:rsidR="00B46184" w:rsidRPr="00D767F7" w:rsidRDefault="004959E1" w:rsidP="00CD30D2">
      <w:pPr>
        <w:pStyle w:val="ListParagraph"/>
        <w:numPr>
          <w:ilvl w:val="0"/>
          <w:numId w:val="3"/>
        </w:numPr>
        <w:rPr>
          <w:rStyle w:val="tx2"/>
          <w:rFonts w:cs="Helvetica"/>
          <w:color w:val="3B4045"/>
          <w:bdr w:val="none" w:sz="0" w:space="0" w:color="auto" w:frame="1"/>
        </w:rPr>
      </w:pPr>
      <w:r w:rsidRPr="00D767F7">
        <w:rPr>
          <w:rStyle w:val="tx2"/>
          <w:rFonts w:cs="Helvetica"/>
          <w:color w:val="3B4045"/>
          <w:bdr w:val="none" w:sz="0" w:space="0" w:color="auto" w:frame="1"/>
        </w:rPr>
        <w:t>How should the service combine the current model of basic free access with incentives for researchers to seek leverage additional external funding to recover costs (both for </w:t>
      </w:r>
      <w:r w:rsidRPr="00D767F7">
        <w:rPr>
          <w:rStyle w:val="tx2"/>
          <w:rFonts w:cs="Helvetica"/>
          <w:color w:val="3B4045"/>
          <w:spacing w:val="-1"/>
          <w:bdr w:val="none" w:sz="0" w:space="0" w:color="auto" w:frame="1"/>
        </w:rPr>
        <w:t>hardware</w:t>
      </w:r>
      <w:r w:rsidRPr="00D767F7">
        <w:rPr>
          <w:rStyle w:val="tx2"/>
          <w:rFonts w:cs="Helvetica"/>
          <w:color w:val="3B4045"/>
          <w:bdr w:val="none" w:sz="0" w:space="0" w:color="auto" w:frame="1"/>
        </w:rPr>
        <w:t>, running costs</w:t>
      </w:r>
      <w:r w:rsidRPr="00D767F7">
        <w:rPr>
          <w:rStyle w:val="tx2"/>
          <w:rFonts w:cs="Helvetica"/>
          <w:color w:val="3B4045"/>
          <w:spacing w:val="-1"/>
          <w:bdr w:val="none" w:sz="0" w:space="0" w:color="auto" w:frame="1"/>
        </w:rPr>
        <w:t> and</w:t>
      </w:r>
      <w:r w:rsidRPr="00D767F7">
        <w:rPr>
          <w:rStyle w:val="tx2"/>
          <w:rFonts w:cs="Helvetica"/>
          <w:color w:val="3B4045"/>
          <w:bdr w:val="none" w:sz="0" w:space="0" w:color="auto" w:frame="1"/>
        </w:rPr>
        <w:t xml:space="preserve">/or technical support)? </w:t>
      </w:r>
    </w:p>
    <w:p w14:paraId="11B68749" w14:textId="77777777" w:rsidR="004959E1" w:rsidRPr="00D767F7" w:rsidRDefault="004959E1" w:rsidP="00CD30D2">
      <w:pPr>
        <w:pStyle w:val="ListParagraph"/>
        <w:numPr>
          <w:ilvl w:val="0"/>
          <w:numId w:val="3"/>
        </w:numPr>
        <w:rPr>
          <w:rStyle w:val="tx2"/>
          <w:rFonts w:cs="Helvetica"/>
          <w:color w:val="3B4045"/>
          <w:bdr w:val="none" w:sz="0" w:space="0" w:color="auto" w:frame="1"/>
        </w:rPr>
      </w:pPr>
      <w:r w:rsidRPr="00D767F7">
        <w:rPr>
          <w:rStyle w:val="tx2"/>
          <w:rFonts w:cs="Helvetica"/>
          <w:color w:val="3B4045"/>
          <w:bdr w:val="none" w:sz="0" w:space="0" w:color="auto" w:frame="1"/>
        </w:rPr>
        <w:t>What information should the service collate to demonstrate excellence in service delivery and scientific output enabled?</w:t>
      </w:r>
    </w:p>
    <w:p w14:paraId="134F3B75" w14:textId="77777777" w:rsidR="00B46184" w:rsidRPr="00D767F7" w:rsidRDefault="00B46184">
      <w:pPr>
        <w:rPr>
          <w:rStyle w:val="tx2"/>
          <w:rFonts w:cs="Helvetica"/>
          <w:color w:val="3B4045"/>
          <w:bdr w:val="none" w:sz="0" w:space="0" w:color="auto" w:frame="1"/>
        </w:rPr>
      </w:pPr>
    </w:p>
    <w:p w14:paraId="335B16DB" w14:textId="77777777" w:rsidR="00B46184" w:rsidRPr="00D767F7" w:rsidRDefault="00CD30D2">
      <w:pPr>
        <w:rPr>
          <w:rStyle w:val="tx2"/>
          <w:rFonts w:cs="Helvetica"/>
          <w:color w:val="3B4045"/>
          <w:bdr w:val="none" w:sz="0" w:space="0" w:color="auto" w:frame="1"/>
        </w:rPr>
      </w:pPr>
      <w:r w:rsidRPr="00D767F7">
        <w:rPr>
          <w:rStyle w:val="tx2"/>
          <w:rFonts w:cs="Helvetica"/>
          <w:color w:val="3B4045"/>
          <w:bdr w:val="none" w:sz="0" w:space="0" w:color="auto" w:frame="1"/>
        </w:rPr>
        <w:t>Those invited to discuss the service with Prof Mark Parsons are encouraged to be open and candid with their feedback.  Feedback should not just be limited to the existing College HPC services but should also consider where central College investment and resources could be used to support Research groups conducting computational research and analytics.</w:t>
      </w:r>
    </w:p>
    <w:p w14:paraId="3F3A882A" w14:textId="77777777" w:rsidR="00CD30D2" w:rsidRPr="00D767F7" w:rsidRDefault="00CD30D2">
      <w:pPr>
        <w:rPr>
          <w:rStyle w:val="tx2"/>
          <w:rFonts w:cs="Helvetica"/>
          <w:color w:val="3B4045"/>
          <w:bdr w:val="none" w:sz="0" w:space="0" w:color="auto" w:frame="1"/>
        </w:rPr>
      </w:pPr>
    </w:p>
    <w:p w14:paraId="44F4456B" w14:textId="77777777" w:rsidR="00CD30D2" w:rsidRPr="00D767F7" w:rsidRDefault="00CD30D2">
      <w:pPr>
        <w:rPr>
          <w:rStyle w:val="tx2"/>
          <w:rFonts w:cs="Helvetica"/>
          <w:b/>
          <w:color w:val="3B4045"/>
          <w:bdr w:val="none" w:sz="0" w:space="0" w:color="auto" w:frame="1"/>
        </w:rPr>
      </w:pPr>
      <w:r w:rsidRPr="00D767F7">
        <w:rPr>
          <w:rStyle w:val="tx2"/>
          <w:rFonts w:cs="Helvetica"/>
          <w:b/>
          <w:color w:val="3B4045"/>
          <w:bdr w:val="none" w:sz="0" w:space="0" w:color="auto" w:frame="1"/>
        </w:rPr>
        <w:t>Review outcomes:</w:t>
      </w:r>
    </w:p>
    <w:p w14:paraId="2E36ED0F" w14:textId="77777777" w:rsidR="00CD30D2" w:rsidRPr="00D767F7" w:rsidRDefault="00CD30D2">
      <w:pPr>
        <w:rPr>
          <w:rStyle w:val="tx2"/>
          <w:rFonts w:cs="Helvetica"/>
          <w:color w:val="3B4045"/>
          <w:bdr w:val="none" w:sz="0" w:space="0" w:color="auto" w:frame="1"/>
        </w:rPr>
      </w:pPr>
    </w:p>
    <w:p w14:paraId="523D58A3" w14:textId="77777777" w:rsidR="00CD30D2" w:rsidRPr="00D767F7" w:rsidRDefault="00CD30D2" w:rsidP="00CD30D2">
      <w:pPr>
        <w:rPr>
          <w:rStyle w:val="tx2"/>
          <w:rFonts w:cs="Helvetica"/>
          <w:color w:val="3B4045"/>
          <w:bdr w:val="none" w:sz="0" w:space="0" w:color="auto" w:frame="1"/>
        </w:rPr>
      </w:pPr>
      <w:r w:rsidRPr="00D767F7">
        <w:rPr>
          <w:rStyle w:val="tx2"/>
          <w:rFonts w:cs="Helvetica"/>
          <w:color w:val="3B4045"/>
          <w:bdr w:val="none" w:sz="0" w:space="0" w:color="auto" w:frame="1"/>
        </w:rPr>
        <w:t>The review exercise forms part of the College’s continuing commitment to support computational research.  The review aims to establish how to maximise the investment in High Performance Computing and is not seeking to curtail central College support and investment.</w:t>
      </w:r>
    </w:p>
    <w:p w14:paraId="1F7C8B13" w14:textId="77777777" w:rsidR="00CD30D2" w:rsidRPr="00D767F7" w:rsidRDefault="00CD30D2">
      <w:pPr>
        <w:rPr>
          <w:rFonts w:cs="Helvetica"/>
          <w:color w:val="3B4045"/>
          <w:bdr w:val="none" w:sz="0" w:space="0" w:color="auto" w:frame="1"/>
        </w:rPr>
      </w:pPr>
    </w:p>
    <w:p w14:paraId="2FB99CC2" w14:textId="77777777" w:rsidR="00CD30D2" w:rsidRPr="00D767F7" w:rsidRDefault="00CD30D2" w:rsidP="00CD30D2">
      <w:pPr>
        <w:rPr>
          <w:rStyle w:val="tx2"/>
          <w:rFonts w:cs="Helvetica"/>
          <w:color w:val="3B4045"/>
          <w:bdr w:val="none" w:sz="0" w:space="0" w:color="auto" w:frame="1"/>
        </w:rPr>
      </w:pPr>
      <w:r w:rsidRPr="00D767F7">
        <w:rPr>
          <w:rStyle w:val="tx2"/>
          <w:rFonts w:cs="Helvetica"/>
          <w:color w:val="3B4045"/>
          <w:bdr w:val="none" w:sz="0" w:space="0" w:color="auto" w:frame="1"/>
        </w:rPr>
        <w:t>The review will report to the Vice-Provost for Research and the Chief Information Office of the College. Outcomes of the review exercise will be shared within College and will be used to help determine the profile of the successor to Simon Burbidge – HPC manager.</w:t>
      </w:r>
    </w:p>
    <w:p w14:paraId="4C2CD5C1" w14:textId="77777777" w:rsidR="00CD30D2" w:rsidRPr="00D767F7" w:rsidRDefault="00CD30D2">
      <w:pPr>
        <w:rPr>
          <w:rFonts w:cs="Helvetica"/>
          <w:color w:val="3B4045"/>
          <w:bdr w:val="none" w:sz="0" w:space="0" w:color="auto" w:frame="1"/>
        </w:rPr>
      </w:pPr>
    </w:p>
    <w:p w14:paraId="7C03C5A7" w14:textId="77777777" w:rsidR="00CD30D2" w:rsidRPr="00D767F7" w:rsidRDefault="00CD30D2">
      <w:pPr>
        <w:rPr>
          <w:rFonts w:cs="Helvetica"/>
          <w:b/>
          <w:color w:val="3B4045"/>
          <w:bdr w:val="none" w:sz="0" w:space="0" w:color="auto" w:frame="1"/>
        </w:rPr>
      </w:pPr>
      <w:r w:rsidRPr="00D767F7">
        <w:rPr>
          <w:rFonts w:cs="Helvetica"/>
          <w:b/>
          <w:color w:val="3B4045"/>
          <w:bdr w:val="none" w:sz="0" w:space="0" w:color="auto" w:frame="1"/>
        </w:rPr>
        <w:t>Meeting schedule</w:t>
      </w:r>
      <w:r w:rsidR="00D767F7">
        <w:rPr>
          <w:rFonts w:cs="Helvetica"/>
          <w:b/>
          <w:color w:val="3B4045"/>
          <w:bdr w:val="none" w:sz="0" w:space="0" w:color="auto" w:frame="1"/>
        </w:rPr>
        <w:t xml:space="preserve"> (20</w:t>
      </w:r>
      <w:r w:rsidR="00D767F7" w:rsidRPr="00D767F7">
        <w:rPr>
          <w:rFonts w:cs="Helvetica"/>
          <w:b/>
          <w:color w:val="3B4045"/>
          <w:bdr w:val="none" w:sz="0" w:space="0" w:color="auto" w:frame="1"/>
          <w:vertAlign w:val="superscript"/>
        </w:rPr>
        <w:t>th</w:t>
      </w:r>
      <w:r w:rsidR="00D767F7">
        <w:rPr>
          <w:rFonts w:cs="Helvetica"/>
          <w:b/>
          <w:color w:val="3B4045"/>
          <w:bdr w:val="none" w:sz="0" w:space="0" w:color="auto" w:frame="1"/>
        </w:rPr>
        <w:t xml:space="preserve"> Feb)</w:t>
      </w:r>
      <w:r w:rsidRPr="00D767F7">
        <w:rPr>
          <w:rFonts w:cs="Helvetica"/>
          <w:b/>
          <w:color w:val="3B4045"/>
          <w:bdr w:val="none" w:sz="0" w:space="0" w:color="auto" w:frame="1"/>
        </w:rPr>
        <w:t>:</w:t>
      </w:r>
    </w:p>
    <w:p w14:paraId="0473E6B4" w14:textId="77777777" w:rsidR="00CD30D2" w:rsidRPr="00D767F7" w:rsidRDefault="00CD30D2">
      <w:pPr>
        <w:rPr>
          <w:rFonts w:cs="Helvetica"/>
          <w:color w:val="3B4045"/>
          <w:bdr w:val="none" w:sz="0" w:space="0" w:color="auto" w:frame="1"/>
        </w:rPr>
      </w:pPr>
    </w:p>
    <w:tbl>
      <w:tblPr>
        <w:tblStyle w:val="GridTable1Light-Accent1"/>
        <w:tblW w:w="9038" w:type="dxa"/>
        <w:tblLook w:val="04A0" w:firstRow="1" w:lastRow="0" w:firstColumn="1" w:lastColumn="0" w:noHBand="0" w:noVBand="1"/>
      </w:tblPr>
      <w:tblGrid>
        <w:gridCol w:w="893"/>
        <w:gridCol w:w="2565"/>
        <w:gridCol w:w="3960"/>
        <w:gridCol w:w="1620"/>
      </w:tblGrid>
      <w:tr w:rsidR="00CD30D2" w:rsidRPr="00D767F7" w14:paraId="211A7D06" w14:textId="77777777" w:rsidTr="1212AB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dxa"/>
          </w:tcPr>
          <w:p w14:paraId="079BF41C" w14:textId="77777777" w:rsidR="00CD30D2" w:rsidRPr="00D767F7" w:rsidRDefault="00CD30D2" w:rsidP="000A1C49">
            <w:pPr>
              <w:rPr>
                <w:sz w:val="22"/>
                <w:szCs w:val="22"/>
              </w:rPr>
            </w:pPr>
            <w:r w:rsidRPr="00D767F7">
              <w:rPr>
                <w:sz w:val="22"/>
                <w:szCs w:val="22"/>
              </w:rPr>
              <w:t>Time</w:t>
            </w:r>
          </w:p>
        </w:tc>
        <w:tc>
          <w:tcPr>
            <w:tcW w:w="2565" w:type="dxa"/>
          </w:tcPr>
          <w:p w14:paraId="001D650E" w14:textId="77777777" w:rsidR="00CD30D2" w:rsidRPr="00D767F7" w:rsidRDefault="00CD30D2" w:rsidP="000A1C49">
            <w:pPr>
              <w:cnfStyle w:val="100000000000" w:firstRow="1" w:lastRow="0" w:firstColumn="0" w:lastColumn="0" w:oddVBand="0" w:evenVBand="0" w:oddHBand="0" w:evenHBand="0" w:firstRowFirstColumn="0" w:firstRowLastColumn="0" w:lastRowFirstColumn="0" w:lastRowLastColumn="0"/>
              <w:rPr>
                <w:sz w:val="22"/>
                <w:szCs w:val="22"/>
              </w:rPr>
            </w:pPr>
            <w:r w:rsidRPr="00D767F7">
              <w:rPr>
                <w:sz w:val="22"/>
                <w:szCs w:val="22"/>
              </w:rPr>
              <w:t>Meeting</w:t>
            </w:r>
          </w:p>
        </w:tc>
        <w:tc>
          <w:tcPr>
            <w:tcW w:w="3960" w:type="dxa"/>
          </w:tcPr>
          <w:p w14:paraId="1D6DF05F" w14:textId="77777777" w:rsidR="00CD30D2" w:rsidRPr="00D767F7" w:rsidRDefault="00CD30D2" w:rsidP="000A1C49">
            <w:pPr>
              <w:cnfStyle w:val="100000000000" w:firstRow="1" w:lastRow="0" w:firstColumn="0" w:lastColumn="0" w:oddVBand="0" w:evenVBand="0" w:oddHBand="0" w:evenHBand="0" w:firstRowFirstColumn="0" w:firstRowLastColumn="0" w:lastRowFirstColumn="0" w:lastRowLastColumn="0"/>
              <w:rPr>
                <w:sz w:val="22"/>
                <w:szCs w:val="22"/>
              </w:rPr>
            </w:pPr>
            <w:r w:rsidRPr="00D767F7">
              <w:rPr>
                <w:sz w:val="22"/>
                <w:szCs w:val="22"/>
              </w:rPr>
              <w:t>Department</w:t>
            </w:r>
          </w:p>
        </w:tc>
        <w:tc>
          <w:tcPr>
            <w:tcW w:w="1620" w:type="dxa"/>
          </w:tcPr>
          <w:p w14:paraId="477F531D" w14:textId="77777777" w:rsidR="00CD30D2" w:rsidRPr="00D767F7" w:rsidRDefault="00CD30D2" w:rsidP="000A1C49">
            <w:pPr>
              <w:cnfStyle w:val="100000000000" w:firstRow="1" w:lastRow="0" w:firstColumn="0" w:lastColumn="0" w:oddVBand="0" w:evenVBand="0" w:oddHBand="0" w:evenHBand="0" w:firstRowFirstColumn="0" w:firstRowLastColumn="0" w:lastRowFirstColumn="0" w:lastRowLastColumn="0"/>
              <w:rPr>
                <w:sz w:val="22"/>
                <w:szCs w:val="22"/>
              </w:rPr>
            </w:pPr>
            <w:r w:rsidRPr="00D767F7">
              <w:rPr>
                <w:sz w:val="22"/>
                <w:szCs w:val="22"/>
              </w:rPr>
              <w:t>Comments</w:t>
            </w:r>
          </w:p>
        </w:tc>
      </w:tr>
      <w:tr w:rsidR="00CD30D2" w:rsidRPr="00D767F7" w14:paraId="536A5945" w14:textId="77777777" w:rsidTr="1212ABEB">
        <w:tc>
          <w:tcPr>
            <w:cnfStyle w:val="001000000000" w:firstRow="0" w:lastRow="0" w:firstColumn="1" w:lastColumn="0" w:oddVBand="0" w:evenVBand="0" w:oddHBand="0" w:evenHBand="0" w:firstRowFirstColumn="0" w:firstRowLastColumn="0" w:lastRowFirstColumn="0" w:lastRowLastColumn="0"/>
            <w:tcW w:w="893" w:type="dxa"/>
          </w:tcPr>
          <w:p w14:paraId="600219CC" w14:textId="77777777" w:rsidR="00CD30D2" w:rsidRPr="00D767F7" w:rsidRDefault="00CD30D2" w:rsidP="000A1C49">
            <w:pPr>
              <w:rPr>
                <w:sz w:val="22"/>
                <w:szCs w:val="22"/>
              </w:rPr>
            </w:pPr>
            <w:r w:rsidRPr="00D767F7">
              <w:rPr>
                <w:sz w:val="22"/>
                <w:szCs w:val="22"/>
              </w:rPr>
              <w:t>09:45-10:30</w:t>
            </w:r>
          </w:p>
        </w:tc>
        <w:tc>
          <w:tcPr>
            <w:tcW w:w="2565" w:type="dxa"/>
          </w:tcPr>
          <w:p w14:paraId="66FB8C62"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 xml:space="preserve">Prof Nick Jennings </w:t>
            </w:r>
          </w:p>
          <w:p w14:paraId="70434CC6"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 xml:space="preserve">Prof Peter Haynes </w:t>
            </w:r>
          </w:p>
        </w:tc>
        <w:tc>
          <w:tcPr>
            <w:tcW w:w="3960" w:type="dxa"/>
          </w:tcPr>
          <w:p w14:paraId="480E391F"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Vice Provost – Research</w:t>
            </w:r>
          </w:p>
          <w:p w14:paraId="2B8D4555" w14:textId="78E845D7"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Materials (HPC Chair)</w:t>
            </w:r>
          </w:p>
        </w:tc>
        <w:tc>
          <w:tcPr>
            <w:tcW w:w="1620" w:type="dxa"/>
          </w:tcPr>
          <w:p w14:paraId="456A6800" w14:textId="36D384D5" w:rsidR="00CD30D2" w:rsidRPr="00D767F7" w:rsidRDefault="00CD30D2" w:rsidP="1212ABEB">
            <w:pPr>
              <w:cnfStyle w:val="000000000000" w:firstRow="0" w:lastRow="0" w:firstColumn="0" w:lastColumn="0" w:oddVBand="0" w:evenVBand="0" w:oddHBand="0" w:evenHBand="0" w:firstRowFirstColumn="0" w:firstRowLastColumn="0" w:lastRowFirstColumn="0" w:lastRowLastColumn="0"/>
              <w:rPr>
                <w:sz w:val="22"/>
                <w:szCs w:val="22"/>
              </w:rPr>
            </w:pPr>
          </w:p>
        </w:tc>
      </w:tr>
      <w:tr w:rsidR="00CD30D2" w:rsidRPr="00D767F7" w14:paraId="46EE37CB" w14:textId="77777777" w:rsidTr="1212ABEB">
        <w:tc>
          <w:tcPr>
            <w:cnfStyle w:val="001000000000" w:firstRow="0" w:lastRow="0" w:firstColumn="1" w:lastColumn="0" w:oddVBand="0" w:evenVBand="0" w:oddHBand="0" w:evenHBand="0" w:firstRowFirstColumn="0" w:firstRowLastColumn="0" w:lastRowFirstColumn="0" w:lastRowLastColumn="0"/>
            <w:tcW w:w="893" w:type="dxa"/>
          </w:tcPr>
          <w:p w14:paraId="02F30B76" w14:textId="77777777" w:rsidR="00CD30D2" w:rsidRPr="00D767F7" w:rsidRDefault="00CD30D2" w:rsidP="000A1C49">
            <w:pPr>
              <w:rPr>
                <w:sz w:val="22"/>
                <w:szCs w:val="22"/>
              </w:rPr>
            </w:pPr>
            <w:r w:rsidRPr="00D767F7">
              <w:rPr>
                <w:sz w:val="22"/>
                <w:szCs w:val="22"/>
              </w:rPr>
              <w:t>10:30-11:15</w:t>
            </w:r>
          </w:p>
        </w:tc>
        <w:tc>
          <w:tcPr>
            <w:tcW w:w="2565" w:type="dxa"/>
          </w:tcPr>
          <w:p w14:paraId="08EC1654"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D767F7">
              <w:rPr>
                <w:sz w:val="22"/>
                <w:szCs w:val="22"/>
              </w:rPr>
              <w:t>Dr</w:t>
            </w:r>
            <w:proofErr w:type="spellEnd"/>
            <w:r w:rsidRPr="00D767F7">
              <w:rPr>
                <w:sz w:val="22"/>
                <w:szCs w:val="22"/>
              </w:rPr>
              <w:t xml:space="preserve"> Sarah Butcher</w:t>
            </w:r>
          </w:p>
          <w:p w14:paraId="3656CF58"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D767F7">
              <w:rPr>
                <w:sz w:val="22"/>
                <w:szCs w:val="22"/>
              </w:rPr>
              <w:t>Dr</w:t>
            </w:r>
            <w:proofErr w:type="spellEnd"/>
            <w:r w:rsidRPr="00D767F7">
              <w:rPr>
                <w:sz w:val="22"/>
                <w:szCs w:val="22"/>
              </w:rPr>
              <w:t xml:space="preserve"> Katharina Hauck</w:t>
            </w:r>
          </w:p>
        </w:tc>
        <w:tc>
          <w:tcPr>
            <w:tcW w:w="3960" w:type="dxa"/>
          </w:tcPr>
          <w:p w14:paraId="206191A5"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D767F7">
              <w:rPr>
                <w:sz w:val="22"/>
                <w:szCs w:val="22"/>
              </w:rPr>
              <w:t>FoM</w:t>
            </w:r>
            <w:proofErr w:type="spellEnd"/>
            <w:r w:rsidRPr="00D767F7">
              <w:rPr>
                <w:sz w:val="22"/>
                <w:szCs w:val="22"/>
              </w:rPr>
              <w:t xml:space="preserve"> Bioinformatics</w:t>
            </w:r>
          </w:p>
          <w:p w14:paraId="5059DEDA"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D767F7">
              <w:rPr>
                <w:sz w:val="22"/>
                <w:szCs w:val="22"/>
              </w:rPr>
              <w:t>Sch</w:t>
            </w:r>
            <w:proofErr w:type="spellEnd"/>
            <w:r w:rsidRPr="00D767F7">
              <w:rPr>
                <w:sz w:val="22"/>
                <w:szCs w:val="22"/>
              </w:rPr>
              <w:t xml:space="preserve"> of Public Health</w:t>
            </w:r>
          </w:p>
        </w:tc>
        <w:tc>
          <w:tcPr>
            <w:tcW w:w="1620" w:type="dxa"/>
          </w:tcPr>
          <w:p w14:paraId="75C80ABA" w14:textId="4691A708" w:rsidR="00CD30D2" w:rsidRPr="00D767F7" w:rsidRDefault="00CD30D2" w:rsidP="1212ABEB">
            <w:pPr>
              <w:cnfStyle w:val="000000000000" w:firstRow="0" w:lastRow="0" w:firstColumn="0" w:lastColumn="0" w:oddVBand="0" w:evenVBand="0" w:oddHBand="0" w:evenHBand="0" w:firstRowFirstColumn="0" w:firstRowLastColumn="0" w:lastRowFirstColumn="0" w:lastRowLastColumn="0"/>
              <w:rPr>
                <w:sz w:val="22"/>
                <w:szCs w:val="22"/>
              </w:rPr>
            </w:pPr>
          </w:p>
        </w:tc>
      </w:tr>
      <w:tr w:rsidR="00CD30D2" w:rsidRPr="00D767F7" w14:paraId="44E28E53" w14:textId="77777777" w:rsidTr="1212ABEB">
        <w:tc>
          <w:tcPr>
            <w:cnfStyle w:val="001000000000" w:firstRow="0" w:lastRow="0" w:firstColumn="1" w:lastColumn="0" w:oddVBand="0" w:evenVBand="0" w:oddHBand="0" w:evenHBand="0" w:firstRowFirstColumn="0" w:firstRowLastColumn="0" w:lastRowFirstColumn="0" w:lastRowLastColumn="0"/>
            <w:tcW w:w="893" w:type="dxa"/>
          </w:tcPr>
          <w:p w14:paraId="29A1E79B" w14:textId="77777777" w:rsidR="00CD30D2" w:rsidRPr="00D767F7" w:rsidRDefault="00CD30D2" w:rsidP="000A1C49">
            <w:pPr>
              <w:rPr>
                <w:sz w:val="22"/>
                <w:szCs w:val="22"/>
              </w:rPr>
            </w:pPr>
            <w:r w:rsidRPr="00D767F7">
              <w:rPr>
                <w:sz w:val="22"/>
                <w:szCs w:val="22"/>
              </w:rPr>
              <w:t>11:30-12:15</w:t>
            </w:r>
          </w:p>
        </w:tc>
        <w:tc>
          <w:tcPr>
            <w:tcW w:w="2565" w:type="dxa"/>
          </w:tcPr>
          <w:p w14:paraId="6932716A"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Prof Alan Armstrong</w:t>
            </w:r>
          </w:p>
          <w:p w14:paraId="736B6FC1"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Prof Henry Rzepa</w:t>
            </w:r>
          </w:p>
          <w:p w14:paraId="7E85730F" w14:textId="51FE19A4"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TBC</w:t>
            </w:r>
          </w:p>
          <w:p w14:paraId="7E14A309"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Prof Nigel Brandon</w:t>
            </w:r>
          </w:p>
        </w:tc>
        <w:tc>
          <w:tcPr>
            <w:tcW w:w="3960" w:type="dxa"/>
          </w:tcPr>
          <w:p w14:paraId="392D0BBD"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Chemistry</w:t>
            </w:r>
          </w:p>
          <w:p w14:paraId="147A9E9D"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Chemistry</w:t>
            </w:r>
          </w:p>
          <w:p w14:paraId="5FA102DA"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Computing (DSI)</w:t>
            </w:r>
          </w:p>
          <w:p w14:paraId="31DBEE5C"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Engineering (Vice Dean)</w:t>
            </w:r>
          </w:p>
        </w:tc>
        <w:tc>
          <w:tcPr>
            <w:tcW w:w="1620" w:type="dxa"/>
          </w:tcPr>
          <w:p w14:paraId="0A8E68F1" w14:textId="124A58E0"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Until 12:00pm</w:t>
            </w:r>
          </w:p>
          <w:p w14:paraId="209E34E2" w14:textId="1D10F6A4" w:rsidR="00CD30D2" w:rsidRPr="00D767F7" w:rsidRDefault="00CD30D2" w:rsidP="1212ABEB">
            <w:pPr>
              <w:cnfStyle w:val="000000000000" w:firstRow="0" w:lastRow="0" w:firstColumn="0" w:lastColumn="0" w:oddVBand="0" w:evenVBand="0" w:oddHBand="0" w:evenHBand="0" w:firstRowFirstColumn="0" w:firstRowLastColumn="0" w:lastRowFirstColumn="0" w:lastRowLastColumn="0"/>
              <w:rPr>
                <w:sz w:val="22"/>
                <w:szCs w:val="22"/>
              </w:rPr>
            </w:pPr>
          </w:p>
          <w:p w14:paraId="0FE264A6" w14:textId="6C2AD5B8"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TBC</w:t>
            </w:r>
          </w:p>
          <w:p w14:paraId="52262E9A" w14:textId="47C0B88F"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TBC</w:t>
            </w:r>
          </w:p>
        </w:tc>
      </w:tr>
      <w:tr w:rsidR="00CD30D2" w:rsidRPr="00D767F7" w14:paraId="6ED9E99E" w14:textId="77777777" w:rsidTr="1212ABEB">
        <w:tc>
          <w:tcPr>
            <w:cnfStyle w:val="001000000000" w:firstRow="0" w:lastRow="0" w:firstColumn="1" w:lastColumn="0" w:oddVBand="0" w:evenVBand="0" w:oddHBand="0" w:evenHBand="0" w:firstRowFirstColumn="0" w:firstRowLastColumn="0" w:lastRowFirstColumn="0" w:lastRowLastColumn="0"/>
            <w:tcW w:w="893" w:type="dxa"/>
          </w:tcPr>
          <w:p w14:paraId="24932DBE" w14:textId="77777777" w:rsidR="00CD30D2" w:rsidRPr="00D767F7" w:rsidRDefault="00CD30D2" w:rsidP="000A1C49">
            <w:pPr>
              <w:rPr>
                <w:sz w:val="22"/>
                <w:szCs w:val="22"/>
              </w:rPr>
            </w:pPr>
            <w:r w:rsidRPr="00D767F7">
              <w:rPr>
                <w:sz w:val="22"/>
                <w:szCs w:val="22"/>
              </w:rPr>
              <w:t>12:30-13:15</w:t>
            </w:r>
          </w:p>
        </w:tc>
        <w:tc>
          <w:tcPr>
            <w:tcW w:w="2565" w:type="dxa"/>
          </w:tcPr>
          <w:p w14:paraId="698B635C"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Prof Mike Bearpark</w:t>
            </w:r>
          </w:p>
          <w:p w14:paraId="5EEE7FFC"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D767F7">
              <w:rPr>
                <w:sz w:val="22"/>
                <w:szCs w:val="22"/>
              </w:rPr>
              <w:t>Dr</w:t>
            </w:r>
            <w:proofErr w:type="spellEnd"/>
            <w:r w:rsidRPr="00D767F7">
              <w:rPr>
                <w:sz w:val="22"/>
                <w:szCs w:val="22"/>
              </w:rPr>
              <w:t xml:space="preserve"> Gerard Gorman</w:t>
            </w:r>
          </w:p>
        </w:tc>
        <w:tc>
          <w:tcPr>
            <w:tcW w:w="3960" w:type="dxa"/>
          </w:tcPr>
          <w:p w14:paraId="4930EF1E"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Chemistry</w:t>
            </w:r>
            <w:r w:rsidR="00D767F7" w:rsidRPr="00D767F7">
              <w:rPr>
                <w:sz w:val="22"/>
                <w:szCs w:val="22"/>
              </w:rPr>
              <w:t xml:space="preserve"> (HPC user group chair)</w:t>
            </w:r>
          </w:p>
          <w:p w14:paraId="05E1D446" w14:textId="1C27FE52"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Earth Sciences (HPC technical group chair)</w:t>
            </w:r>
          </w:p>
        </w:tc>
        <w:tc>
          <w:tcPr>
            <w:tcW w:w="1620" w:type="dxa"/>
          </w:tcPr>
          <w:p w14:paraId="381D1CF1" w14:textId="30565BD1"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Lunch included</w:t>
            </w:r>
          </w:p>
        </w:tc>
      </w:tr>
      <w:tr w:rsidR="00CD30D2" w:rsidRPr="00D767F7" w14:paraId="49A84E29" w14:textId="77777777" w:rsidTr="1212ABEB">
        <w:tc>
          <w:tcPr>
            <w:cnfStyle w:val="001000000000" w:firstRow="0" w:lastRow="0" w:firstColumn="1" w:lastColumn="0" w:oddVBand="0" w:evenVBand="0" w:oddHBand="0" w:evenHBand="0" w:firstRowFirstColumn="0" w:firstRowLastColumn="0" w:lastRowFirstColumn="0" w:lastRowLastColumn="0"/>
            <w:tcW w:w="893" w:type="dxa"/>
          </w:tcPr>
          <w:p w14:paraId="67C1F61F" w14:textId="77777777" w:rsidR="00CD30D2" w:rsidRPr="00D767F7" w:rsidRDefault="00CD30D2" w:rsidP="000A1C49">
            <w:pPr>
              <w:rPr>
                <w:sz w:val="22"/>
                <w:szCs w:val="22"/>
              </w:rPr>
            </w:pPr>
            <w:r w:rsidRPr="00D767F7">
              <w:rPr>
                <w:sz w:val="22"/>
                <w:szCs w:val="22"/>
              </w:rPr>
              <w:t>13:30-14:00</w:t>
            </w:r>
          </w:p>
        </w:tc>
        <w:tc>
          <w:tcPr>
            <w:tcW w:w="2565" w:type="dxa"/>
          </w:tcPr>
          <w:p w14:paraId="5CA3E6EF" w14:textId="3F5CBE27"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Simon Burbidge</w:t>
            </w:r>
          </w:p>
          <w:p w14:paraId="6CED9E9B" w14:textId="1DACC106"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Matt Harvey</w:t>
            </w:r>
          </w:p>
        </w:tc>
        <w:tc>
          <w:tcPr>
            <w:tcW w:w="3960" w:type="dxa"/>
          </w:tcPr>
          <w:p w14:paraId="79D02029"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HPC Manager</w:t>
            </w:r>
          </w:p>
        </w:tc>
        <w:tc>
          <w:tcPr>
            <w:tcW w:w="1620" w:type="dxa"/>
          </w:tcPr>
          <w:p w14:paraId="7E060D9F" w14:textId="21986135" w:rsidR="00CD30D2" w:rsidRPr="00D767F7" w:rsidRDefault="00CD30D2" w:rsidP="1212ABEB">
            <w:pPr>
              <w:cnfStyle w:val="000000000000" w:firstRow="0" w:lastRow="0" w:firstColumn="0" w:lastColumn="0" w:oddVBand="0" w:evenVBand="0" w:oddHBand="0" w:evenHBand="0" w:firstRowFirstColumn="0" w:firstRowLastColumn="0" w:lastRowFirstColumn="0" w:lastRowLastColumn="0"/>
              <w:rPr>
                <w:sz w:val="22"/>
                <w:szCs w:val="22"/>
              </w:rPr>
            </w:pPr>
          </w:p>
        </w:tc>
      </w:tr>
      <w:tr w:rsidR="00CD30D2" w:rsidRPr="00D767F7" w14:paraId="2B43E199" w14:textId="77777777" w:rsidTr="1212ABEB">
        <w:tc>
          <w:tcPr>
            <w:cnfStyle w:val="001000000000" w:firstRow="0" w:lastRow="0" w:firstColumn="1" w:lastColumn="0" w:oddVBand="0" w:evenVBand="0" w:oddHBand="0" w:evenHBand="0" w:firstRowFirstColumn="0" w:firstRowLastColumn="0" w:lastRowFirstColumn="0" w:lastRowLastColumn="0"/>
            <w:tcW w:w="893" w:type="dxa"/>
          </w:tcPr>
          <w:p w14:paraId="4951424F" w14:textId="77777777" w:rsidR="00CD30D2" w:rsidRPr="00D767F7" w:rsidRDefault="00CD30D2" w:rsidP="000A1C49">
            <w:pPr>
              <w:rPr>
                <w:sz w:val="22"/>
                <w:szCs w:val="22"/>
              </w:rPr>
            </w:pPr>
            <w:r w:rsidRPr="00D767F7">
              <w:rPr>
                <w:sz w:val="22"/>
                <w:szCs w:val="22"/>
              </w:rPr>
              <w:t>14:00-14:45</w:t>
            </w:r>
          </w:p>
        </w:tc>
        <w:tc>
          <w:tcPr>
            <w:tcW w:w="2565" w:type="dxa"/>
          </w:tcPr>
          <w:p w14:paraId="6925BBBA"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D767F7">
              <w:rPr>
                <w:sz w:val="22"/>
                <w:szCs w:val="22"/>
              </w:rPr>
              <w:t>Dr</w:t>
            </w:r>
            <w:proofErr w:type="spellEnd"/>
            <w:r w:rsidRPr="00D767F7">
              <w:rPr>
                <w:sz w:val="22"/>
                <w:szCs w:val="22"/>
              </w:rPr>
              <w:t xml:space="preserve"> Peter Vincent</w:t>
            </w:r>
          </w:p>
          <w:p w14:paraId="0F580B1D"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D767F7">
              <w:rPr>
                <w:sz w:val="22"/>
                <w:szCs w:val="22"/>
              </w:rPr>
              <w:t>Dr</w:t>
            </w:r>
            <w:proofErr w:type="spellEnd"/>
            <w:r w:rsidRPr="00D767F7">
              <w:rPr>
                <w:sz w:val="22"/>
                <w:szCs w:val="22"/>
              </w:rPr>
              <w:t xml:space="preserve"> David Ham</w:t>
            </w:r>
          </w:p>
          <w:p w14:paraId="7BD2F6E6"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Prof David Colling</w:t>
            </w:r>
          </w:p>
        </w:tc>
        <w:tc>
          <w:tcPr>
            <w:tcW w:w="3960" w:type="dxa"/>
          </w:tcPr>
          <w:p w14:paraId="6A52B052"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Aeronautics</w:t>
            </w:r>
          </w:p>
          <w:p w14:paraId="0EABDBF9"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Mathematics</w:t>
            </w:r>
          </w:p>
          <w:p w14:paraId="5C37EEB2"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Physics</w:t>
            </w:r>
          </w:p>
        </w:tc>
        <w:tc>
          <w:tcPr>
            <w:tcW w:w="1620" w:type="dxa"/>
          </w:tcPr>
          <w:p w14:paraId="2A02809D" w14:textId="7BB04484" w:rsidR="00CD30D2" w:rsidRPr="00D767F7" w:rsidRDefault="00CD30D2" w:rsidP="1212ABEB">
            <w:pPr>
              <w:cnfStyle w:val="000000000000" w:firstRow="0" w:lastRow="0" w:firstColumn="0" w:lastColumn="0" w:oddVBand="0" w:evenVBand="0" w:oddHBand="0" w:evenHBand="0" w:firstRowFirstColumn="0" w:firstRowLastColumn="0" w:lastRowFirstColumn="0" w:lastRowLastColumn="0"/>
              <w:rPr>
                <w:sz w:val="22"/>
                <w:szCs w:val="22"/>
              </w:rPr>
            </w:pPr>
          </w:p>
        </w:tc>
      </w:tr>
      <w:tr w:rsidR="00CD30D2" w:rsidRPr="00D767F7" w14:paraId="48F9E00D" w14:textId="77777777" w:rsidTr="1212ABEB">
        <w:tc>
          <w:tcPr>
            <w:cnfStyle w:val="001000000000" w:firstRow="0" w:lastRow="0" w:firstColumn="1" w:lastColumn="0" w:oddVBand="0" w:evenVBand="0" w:oddHBand="0" w:evenHBand="0" w:firstRowFirstColumn="0" w:firstRowLastColumn="0" w:lastRowFirstColumn="0" w:lastRowLastColumn="0"/>
            <w:tcW w:w="893" w:type="dxa"/>
          </w:tcPr>
          <w:p w14:paraId="5555B63B" w14:textId="77777777" w:rsidR="00CD30D2" w:rsidRPr="00D767F7" w:rsidRDefault="00CD30D2" w:rsidP="000A1C49">
            <w:pPr>
              <w:rPr>
                <w:sz w:val="22"/>
                <w:szCs w:val="22"/>
              </w:rPr>
            </w:pPr>
            <w:r w:rsidRPr="00D767F7">
              <w:rPr>
                <w:sz w:val="22"/>
                <w:szCs w:val="22"/>
              </w:rPr>
              <w:t>15:00-15:40</w:t>
            </w:r>
          </w:p>
        </w:tc>
        <w:tc>
          <w:tcPr>
            <w:tcW w:w="2565" w:type="dxa"/>
          </w:tcPr>
          <w:p w14:paraId="26D50E0F" w14:textId="77777777" w:rsidR="00CD30D2" w:rsidRPr="00D767F7" w:rsidRDefault="1212ABEB" w:rsidP="000A1C49">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 xml:space="preserve">Mike Russell </w:t>
            </w:r>
          </w:p>
          <w:p w14:paraId="5280EDC5" w14:textId="536457D1"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Richard Favell</w:t>
            </w:r>
          </w:p>
        </w:tc>
        <w:tc>
          <w:tcPr>
            <w:tcW w:w="3960" w:type="dxa"/>
          </w:tcPr>
          <w:p w14:paraId="4EDF19C7" w14:textId="10A99A40"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ICT (CIO)</w:t>
            </w:r>
          </w:p>
          <w:p w14:paraId="10A249EC" w14:textId="729E28E8"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ICT Service Line Manager</w:t>
            </w:r>
          </w:p>
        </w:tc>
        <w:tc>
          <w:tcPr>
            <w:tcW w:w="1620" w:type="dxa"/>
          </w:tcPr>
          <w:p w14:paraId="16324AC3" w14:textId="2D273D98" w:rsidR="00CD30D2" w:rsidRPr="00D767F7" w:rsidRDefault="00CD30D2" w:rsidP="1212ABEB">
            <w:pPr>
              <w:cnfStyle w:val="000000000000" w:firstRow="0" w:lastRow="0" w:firstColumn="0" w:lastColumn="0" w:oddVBand="0" w:evenVBand="0" w:oddHBand="0" w:evenHBand="0" w:firstRowFirstColumn="0" w:firstRowLastColumn="0" w:lastRowFirstColumn="0" w:lastRowLastColumn="0"/>
              <w:rPr>
                <w:sz w:val="22"/>
                <w:szCs w:val="22"/>
              </w:rPr>
            </w:pPr>
          </w:p>
        </w:tc>
      </w:tr>
      <w:tr w:rsidR="00CD30D2" w:rsidRPr="00D767F7" w14:paraId="20FEDC64" w14:textId="77777777" w:rsidTr="1212ABEB">
        <w:tc>
          <w:tcPr>
            <w:cnfStyle w:val="001000000000" w:firstRow="0" w:lastRow="0" w:firstColumn="1" w:lastColumn="0" w:oddVBand="0" w:evenVBand="0" w:oddHBand="0" w:evenHBand="0" w:firstRowFirstColumn="0" w:firstRowLastColumn="0" w:lastRowFirstColumn="0" w:lastRowLastColumn="0"/>
            <w:tcW w:w="893" w:type="dxa"/>
          </w:tcPr>
          <w:p w14:paraId="25CF435D" w14:textId="77777777" w:rsidR="00CD30D2" w:rsidRPr="00D767F7" w:rsidRDefault="00CD30D2" w:rsidP="000A1C49">
            <w:pPr>
              <w:rPr>
                <w:sz w:val="22"/>
                <w:szCs w:val="22"/>
              </w:rPr>
            </w:pPr>
            <w:r w:rsidRPr="00D767F7">
              <w:rPr>
                <w:sz w:val="22"/>
                <w:szCs w:val="22"/>
              </w:rPr>
              <w:t>15:45-16:30</w:t>
            </w:r>
          </w:p>
        </w:tc>
        <w:tc>
          <w:tcPr>
            <w:tcW w:w="2565" w:type="dxa"/>
          </w:tcPr>
          <w:p w14:paraId="3588035A"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D767F7">
              <w:rPr>
                <w:sz w:val="22"/>
                <w:szCs w:val="22"/>
              </w:rPr>
              <w:t>Dr</w:t>
            </w:r>
            <w:proofErr w:type="spellEnd"/>
            <w:r w:rsidRPr="00D767F7">
              <w:rPr>
                <w:sz w:val="22"/>
                <w:szCs w:val="22"/>
              </w:rPr>
              <w:t xml:space="preserve"> Jonas Verschueren</w:t>
            </w:r>
          </w:p>
          <w:p w14:paraId="74C80930"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D767F7">
              <w:rPr>
                <w:sz w:val="22"/>
                <w:szCs w:val="22"/>
              </w:rPr>
              <w:t>Dr</w:t>
            </w:r>
            <w:proofErr w:type="spellEnd"/>
            <w:r w:rsidRPr="00D767F7">
              <w:rPr>
                <w:sz w:val="22"/>
                <w:szCs w:val="22"/>
              </w:rPr>
              <w:t xml:space="preserve"> Iona Hadade</w:t>
            </w:r>
          </w:p>
        </w:tc>
        <w:tc>
          <w:tcPr>
            <w:tcW w:w="3960" w:type="dxa"/>
          </w:tcPr>
          <w:p w14:paraId="141921D7"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Materials – Post Doc</w:t>
            </w:r>
          </w:p>
          <w:p w14:paraId="6458E895"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Mechanical Eng. (PhD)</w:t>
            </w:r>
          </w:p>
        </w:tc>
        <w:tc>
          <w:tcPr>
            <w:tcW w:w="1620" w:type="dxa"/>
          </w:tcPr>
          <w:p w14:paraId="4CCB6BFB" w14:textId="6A610859" w:rsidR="00CD30D2" w:rsidRPr="00D767F7" w:rsidRDefault="1212ABEB" w:rsidP="1212ABEB">
            <w:pPr>
              <w:cnfStyle w:val="000000000000" w:firstRow="0" w:lastRow="0" w:firstColumn="0" w:lastColumn="0" w:oddVBand="0" w:evenVBand="0" w:oddHBand="0" w:evenHBand="0" w:firstRowFirstColumn="0" w:firstRowLastColumn="0" w:lastRowFirstColumn="0" w:lastRowLastColumn="0"/>
              <w:rPr>
                <w:sz w:val="22"/>
                <w:szCs w:val="22"/>
              </w:rPr>
            </w:pPr>
            <w:r w:rsidRPr="1212ABEB">
              <w:rPr>
                <w:sz w:val="22"/>
                <w:szCs w:val="22"/>
              </w:rPr>
              <w:t>TBC</w:t>
            </w:r>
          </w:p>
          <w:p w14:paraId="417311A8" w14:textId="3D85BB62" w:rsidR="00CD30D2" w:rsidRPr="00D767F7" w:rsidRDefault="00CD30D2" w:rsidP="1212ABEB">
            <w:pPr>
              <w:cnfStyle w:val="000000000000" w:firstRow="0" w:lastRow="0" w:firstColumn="0" w:lastColumn="0" w:oddVBand="0" w:evenVBand="0" w:oddHBand="0" w:evenHBand="0" w:firstRowFirstColumn="0" w:firstRowLastColumn="0" w:lastRowFirstColumn="0" w:lastRowLastColumn="0"/>
              <w:rPr>
                <w:sz w:val="22"/>
                <w:szCs w:val="22"/>
              </w:rPr>
            </w:pPr>
          </w:p>
        </w:tc>
      </w:tr>
      <w:tr w:rsidR="00CD30D2" w:rsidRPr="00D767F7" w14:paraId="0728EFBC" w14:textId="77777777" w:rsidTr="1212ABEB">
        <w:tc>
          <w:tcPr>
            <w:cnfStyle w:val="001000000000" w:firstRow="0" w:lastRow="0" w:firstColumn="1" w:lastColumn="0" w:oddVBand="0" w:evenVBand="0" w:oddHBand="0" w:evenHBand="0" w:firstRowFirstColumn="0" w:firstRowLastColumn="0" w:lastRowFirstColumn="0" w:lastRowLastColumn="0"/>
            <w:tcW w:w="893" w:type="dxa"/>
          </w:tcPr>
          <w:p w14:paraId="0BCF410F" w14:textId="77777777" w:rsidR="00CD30D2" w:rsidRPr="00D767F7" w:rsidRDefault="00CD30D2" w:rsidP="000A1C49">
            <w:pPr>
              <w:rPr>
                <w:sz w:val="22"/>
                <w:szCs w:val="22"/>
              </w:rPr>
            </w:pPr>
            <w:r w:rsidRPr="00D767F7">
              <w:rPr>
                <w:sz w:val="22"/>
                <w:szCs w:val="22"/>
              </w:rPr>
              <w:t>16:45-17:30</w:t>
            </w:r>
          </w:p>
        </w:tc>
        <w:tc>
          <w:tcPr>
            <w:tcW w:w="2565" w:type="dxa"/>
          </w:tcPr>
          <w:p w14:paraId="0CC57162"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Rob Horton</w:t>
            </w:r>
          </w:p>
          <w:p w14:paraId="5FF99971"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Miguel Oliveira</w:t>
            </w:r>
          </w:p>
          <w:p w14:paraId="01707B4B"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D767F7">
              <w:rPr>
                <w:rFonts w:eastAsia="Cambria" w:cs="Cambria"/>
                <w:sz w:val="22"/>
                <w:szCs w:val="22"/>
              </w:rPr>
              <w:t>Dr</w:t>
            </w:r>
            <w:proofErr w:type="spellEnd"/>
            <w:r w:rsidRPr="00D767F7">
              <w:rPr>
                <w:rFonts w:eastAsia="Cambria" w:cs="Cambria"/>
                <w:sz w:val="22"/>
                <w:szCs w:val="22"/>
              </w:rPr>
              <w:t xml:space="preserve"> Katerina Michalickova</w:t>
            </w:r>
          </w:p>
        </w:tc>
        <w:tc>
          <w:tcPr>
            <w:tcW w:w="3960" w:type="dxa"/>
          </w:tcPr>
          <w:p w14:paraId="067DD126"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HPC Team</w:t>
            </w:r>
          </w:p>
        </w:tc>
        <w:tc>
          <w:tcPr>
            <w:tcW w:w="1620" w:type="dxa"/>
          </w:tcPr>
          <w:p w14:paraId="4B295C4D" w14:textId="69E65A05" w:rsidR="00CD30D2" w:rsidRPr="00D767F7" w:rsidRDefault="00CD30D2" w:rsidP="1212ABEB">
            <w:pPr>
              <w:cnfStyle w:val="000000000000" w:firstRow="0" w:lastRow="0" w:firstColumn="0" w:lastColumn="0" w:oddVBand="0" w:evenVBand="0" w:oddHBand="0" w:evenHBand="0" w:firstRowFirstColumn="0" w:firstRowLastColumn="0" w:lastRowFirstColumn="0" w:lastRowLastColumn="0"/>
              <w:rPr>
                <w:sz w:val="22"/>
                <w:szCs w:val="22"/>
              </w:rPr>
            </w:pPr>
          </w:p>
        </w:tc>
      </w:tr>
      <w:tr w:rsidR="00CD30D2" w:rsidRPr="00D767F7" w14:paraId="767B471F" w14:textId="77777777" w:rsidTr="1212ABEB">
        <w:tc>
          <w:tcPr>
            <w:cnfStyle w:val="001000000000" w:firstRow="0" w:lastRow="0" w:firstColumn="1" w:lastColumn="0" w:oddVBand="0" w:evenVBand="0" w:oddHBand="0" w:evenHBand="0" w:firstRowFirstColumn="0" w:firstRowLastColumn="0" w:lastRowFirstColumn="0" w:lastRowLastColumn="0"/>
            <w:tcW w:w="893" w:type="dxa"/>
          </w:tcPr>
          <w:p w14:paraId="2283E33F" w14:textId="77777777" w:rsidR="00CD30D2" w:rsidRPr="00D767F7" w:rsidRDefault="00CD30D2" w:rsidP="000A1C49">
            <w:pPr>
              <w:rPr>
                <w:sz w:val="22"/>
                <w:szCs w:val="22"/>
              </w:rPr>
            </w:pPr>
            <w:r w:rsidRPr="00D767F7">
              <w:rPr>
                <w:sz w:val="22"/>
                <w:szCs w:val="22"/>
              </w:rPr>
              <w:t>18:00</w:t>
            </w:r>
          </w:p>
        </w:tc>
        <w:tc>
          <w:tcPr>
            <w:tcW w:w="2565" w:type="dxa"/>
          </w:tcPr>
          <w:p w14:paraId="0EBB720A"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Wrap up &amp; Next steps</w:t>
            </w:r>
          </w:p>
          <w:p w14:paraId="364B848F"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Prof Nick Jennings</w:t>
            </w:r>
          </w:p>
        </w:tc>
        <w:tc>
          <w:tcPr>
            <w:tcW w:w="3960" w:type="dxa"/>
          </w:tcPr>
          <w:p w14:paraId="013688AD"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r w:rsidRPr="00D767F7">
              <w:rPr>
                <w:sz w:val="22"/>
                <w:szCs w:val="22"/>
              </w:rPr>
              <w:t>Vice Provost - Research</w:t>
            </w:r>
          </w:p>
        </w:tc>
        <w:tc>
          <w:tcPr>
            <w:tcW w:w="1620" w:type="dxa"/>
          </w:tcPr>
          <w:p w14:paraId="75EE3FE7" w14:textId="77777777" w:rsidR="00CD30D2" w:rsidRPr="00D767F7" w:rsidRDefault="00CD30D2" w:rsidP="000A1C49">
            <w:pPr>
              <w:cnfStyle w:val="000000000000" w:firstRow="0" w:lastRow="0" w:firstColumn="0" w:lastColumn="0" w:oddVBand="0" w:evenVBand="0" w:oddHBand="0" w:evenHBand="0" w:firstRowFirstColumn="0" w:firstRowLastColumn="0" w:lastRowFirstColumn="0" w:lastRowLastColumn="0"/>
              <w:rPr>
                <w:sz w:val="22"/>
                <w:szCs w:val="22"/>
              </w:rPr>
            </w:pPr>
          </w:p>
        </w:tc>
      </w:tr>
    </w:tbl>
    <w:p w14:paraId="10DFDD1E" w14:textId="77777777" w:rsidR="00CD30D2" w:rsidRPr="00D767F7" w:rsidRDefault="00CD30D2">
      <w:pPr>
        <w:rPr>
          <w:rFonts w:cs="Helvetica"/>
          <w:color w:val="3B4045"/>
          <w:bdr w:val="none" w:sz="0" w:space="0" w:color="auto" w:frame="1"/>
        </w:rPr>
      </w:pPr>
    </w:p>
    <w:sectPr w:rsidR="00CD30D2" w:rsidRPr="00D767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674E"/>
    <w:multiLevelType w:val="hybridMultilevel"/>
    <w:tmpl w:val="76C85666"/>
    <w:lvl w:ilvl="0" w:tplc="426C7636">
      <w:numFmt w:val="bullet"/>
      <w:lvlText w:val=""/>
      <w:lvlJc w:val="left"/>
      <w:pPr>
        <w:ind w:left="720" w:hanging="360"/>
      </w:pPr>
      <w:rPr>
        <w:rFonts w:ascii="Symbol" w:eastAsiaTheme="minorHAnsi"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62E7E"/>
    <w:multiLevelType w:val="hybridMultilevel"/>
    <w:tmpl w:val="C81427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E4A77A1"/>
    <w:multiLevelType w:val="hybridMultilevel"/>
    <w:tmpl w:val="38D4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7E"/>
    <w:rsid w:val="002472C3"/>
    <w:rsid w:val="004959E1"/>
    <w:rsid w:val="005A38BE"/>
    <w:rsid w:val="00602A88"/>
    <w:rsid w:val="0061477E"/>
    <w:rsid w:val="00861E81"/>
    <w:rsid w:val="008A210A"/>
    <w:rsid w:val="00992DD7"/>
    <w:rsid w:val="00B46184"/>
    <w:rsid w:val="00BC4B81"/>
    <w:rsid w:val="00CD30D2"/>
    <w:rsid w:val="00D767F7"/>
    <w:rsid w:val="1212A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D656"/>
  <w15:chartTrackingRefBased/>
  <w15:docId w15:val="{7AA01F66-045B-4680-ABF8-C4E441F8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1477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2">
    <w:name w:val="tx2"/>
    <w:basedOn w:val="DefaultParagraphFont"/>
    <w:rsid w:val="0061477E"/>
  </w:style>
  <w:style w:type="character" w:styleId="Hyperlink">
    <w:name w:val="Hyperlink"/>
    <w:basedOn w:val="DefaultParagraphFont"/>
    <w:uiPriority w:val="99"/>
    <w:unhideWhenUsed/>
    <w:rsid w:val="008A210A"/>
    <w:rPr>
      <w:color w:val="0563C1" w:themeColor="hyperlink"/>
      <w:u w:val="single"/>
    </w:rPr>
  </w:style>
  <w:style w:type="paragraph" w:styleId="ListParagraph">
    <w:name w:val="List Paragraph"/>
    <w:basedOn w:val="Normal"/>
    <w:uiPriority w:val="34"/>
    <w:qFormat/>
    <w:rsid w:val="00B46184"/>
    <w:pPr>
      <w:ind w:left="720"/>
      <w:contextualSpacing/>
    </w:pPr>
  </w:style>
  <w:style w:type="table" w:styleId="GridTable1Light-Accent1">
    <w:name w:val="Grid Table 1 Light Accent 1"/>
    <w:basedOn w:val="TableNormal"/>
    <w:uiPriority w:val="46"/>
    <w:rsid w:val="00CD30D2"/>
    <w:pPr>
      <w:spacing w:after="0" w:line="240" w:lineRule="auto"/>
    </w:pPr>
    <w:rPr>
      <w:rFonts w:eastAsiaTheme="minorEastAsia"/>
      <w:sz w:val="24"/>
      <w:szCs w:val="24"/>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21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Favell, Richard A</dc:creator>
  <cp:keywords/>
  <dc:description/>
  <cp:lastModifiedBy>Favell, Richard A</cp:lastModifiedBy>
  <cp:revision>2</cp:revision>
  <dcterms:created xsi:type="dcterms:W3CDTF">2017-02-10T15:30:00Z</dcterms:created>
  <dcterms:modified xsi:type="dcterms:W3CDTF">2017-02-10T15:30:00Z</dcterms:modified>
</cp:coreProperties>
</file>