
<file path=[Content_Types].xml><?xml version="1.0" encoding="utf-8"?>
<Types xmlns="http://schemas.openxmlformats.org/package/2006/content-types">
  <Override PartName="/word/media/image1.png" ContentType="image/png"/>
  <Override PartName="/word/_rels/document.xml.rels" ContentType="application/vnd.openxmlformats-package.relationships+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drawing>
          <wp:inline distB="0" distL="0" distR="0" distT="0">
            <wp:extent cx="1809115" cy="47561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
                    <a:srcRect/>
                    <a:stretch>
                      <a:fillRect/>
                    </a:stretch>
                  </pic:blipFill>
                  <pic:spPr bwMode="auto">
                    <a:xfrm>
                      <a:off x="0" y="0"/>
                      <a:ext cx="1809115" cy="475615"/>
                    </a:xfrm>
                    <a:prstGeom prst="rect">
                      <a:avLst/>
                    </a:prstGeom>
                    <a:noFill/>
                    <a:ln w="9525">
                      <a:noFill/>
                      <a:miter lim="800000"/>
                      <a:headEnd/>
                      <a:tailEnd/>
                    </a:ln>
                  </pic:spPr>
                </pic:pic>
              </a:graphicData>
            </a:graphic>
          </wp:inline>
        </w:drawing>
      </w:r>
    </w:p>
    <w:p>
      <w:pPr>
        <w:pStyle w:val="style0"/>
      </w:pPr>
      <w:r>
        <w:rPr>
          <w:b/>
          <w:rFonts w:cs="Arial"/>
        </w:rPr>
        <w:t>MINUTES OF THE DEPARTMENTAL COMPUTING COMMITTEE MEETING</w:t>
      </w:r>
    </w:p>
    <w:p>
      <w:pPr>
        <w:pStyle w:val="style0"/>
      </w:pPr>
      <w:r>
        <w:rPr>
          <w:b/>
          <w:rFonts w:cs="Arial"/>
        </w:rPr>
      </w:r>
    </w:p>
    <w:p>
      <w:pPr>
        <w:pStyle w:val="style0"/>
      </w:pPr>
      <w:r>
        <w:rPr>
          <w:rFonts w:cs="Arial"/>
        </w:rPr>
        <w:t>HELD ON Wednesday 15</w:t>
      </w:r>
      <w:r>
        <w:rPr>
          <w:vertAlign w:val="superscript"/>
          <w:rFonts w:cs="Arial"/>
        </w:rPr>
        <w:t>th</w:t>
      </w:r>
      <w:r>
        <w:rPr>
          <w:rFonts w:cs="Arial"/>
        </w:rPr>
        <w:t xml:space="preserve"> June 2011</w:t>
      </w:r>
    </w:p>
    <w:p>
      <w:pPr>
        <w:pStyle w:val="style0"/>
        <w:jc w:val="center"/>
      </w:pPr>
      <w:r>
        <w:rPr>
          <w:rFonts w:cs="Arial"/>
        </w:rPr>
      </w:r>
    </w:p>
    <w:p>
      <w:pPr>
        <w:pStyle w:val="style0"/>
      </w:pPr>
      <w:r>
        <w:rPr>
          <w:sz w:val="20"/>
          <w:szCs w:val="20"/>
          <w:rFonts w:cs="Arial"/>
        </w:rPr>
        <w:t>Present:</w:t>
        <w:tab/>
        <w:t xml:space="preserve">DJC - David Colling </w:t>
        <w:tab/>
        <w:tab/>
        <w:tab/>
        <w:tab/>
      </w:r>
    </w:p>
    <w:p>
      <w:pPr>
        <w:pStyle w:val="style0"/>
        <w:ind w:firstLine="720" w:left="720" w:right="0"/>
      </w:pPr>
      <w:r>
        <w:rPr>
          <w:sz w:val="20"/>
          <w:szCs w:val="20"/>
          <w:rFonts w:cs="Arial"/>
        </w:rPr>
        <w:t xml:space="preserve">SF - Simon Fayer </w:t>
        <w:tab/>
        <w:tab/>
        <w:tab/>
        <w:tab/>
        <w:tab/>
        <w:tab/>
        <w:t xml:space="preserve"> </w:t>
      </w:r>
    </w:p>
    <w:p>
      <w:pPr>
        <w:pStyle w:val="style0"/>
        <w:ind w:firstLine="720" w:left="720" w:right="0"/>
      </w:pPr>
      <w:r>
        <w:rPr>
          <w:sz w:val="20"/>
          <w:szCs w:val="20"/>
          <w:rFonts w:cs="Arial"/>
        </w:rPr>
        <w:t>RB - Richard Bantges</w:t>
        <w:tab/>
        <w:tab/>
        <w:tab/>
        <w:tab/>
        <w:tab/>
        <w:tab/>
      </w:r>
    </w:p>
    <w:p>
      <w:pPr>
        <w:pStyle w:val="style0"/>
        <w:ind w:firstLine="720" w:left="720" w:right="0"/>
      </w:pPr>
      <w:r>
        <w:rPr>
          <w:sz w:val="20"/>
          <w:szCs w:val="20"/>
          <w:rFonts w:cs="Arial"/>
        </w:rPr>
        <w:t>RBe - Raymond Beuselinck</w:t>
      </w:r>
    </w:p>
    <w:p>
      <w:pPr>
        <w:pStyle w:val="style0"/>
        <w:ind w:firstLine="720" w:left="720" w:right="0"/>
      </w:pPr>
      <w:r>
        <w:rPr>
          <w:sz w:val="20"/>
          <w:szCs w:val="20"/>
          <w:rFonts w:cs="Arial"/>
        </w:rPr>
        <w:t>AM(ICT) - Adrian Mannall</w:t>
      </w:r>
    </w:p>
    <w:p>
      <w:pPr>
        <w:pStyle w:val="style0"/>
        <w:ind w:firstLine="720" w:left="720" w:right="0"/>
      </w:pPr>
      <w:r>
        <w:rPr>
          <w:sz w:val="20"/>
          <w:szCs w:val="20"/>
          <w:rFonts w:cs="Arial"/>
        </w:rPr>
        <w:t>DC - Dave Clements</w:t>
      </w:r>
    </w:p>
    <w:p>
      <w:pPr>
        <w:pStyle w:val="style0"/>
        <w:ind w:firstLine="720" w:left="720" w:right="0"/>
      </w:pPr>
      <w:r>
        <w:rPr>
          <w:sz w:val="20"/>
          <w:szCs w:val="20"/>
          <w:rFonts w:cs="Arial"/>
        </w:rPr>
        <w:t>SS – Stefan Scheel</w:t>
      </w:r>
    </w:p>
    <w:p>
      <w:pPr>
        <w:pStyle w:val="style0"/>
        <w:ind w:firstLine="720" w:left="720" w:right="0"/>
      </w:pPr>
      <w:r>
        <w:rPr>
          <w:sz w:val="20"/>
          <w:szCs w:val="20"/>
          <w:rFonts w:cs="Arial"/>
        </w:rPr>
        <w:t>RK – Robert Kingham</w:t>
      </w:r>
    </w:p>
    <w:p>
      <w:pPr>
        <w:pStyle w:val="style0"/>
        <w:ind w:firstLine="720" w:left="720" w:right="0"/>
      </w:pPr>
      <w:r>
        <w:rPr>
          <w:sz w:val="20"/>
          <w:szCs w:val="20"/>
          <w:rFonts w:cs="Arial"/>
        </w:rPr>
        <w:t>HV - Harry Vine</w:t>
      </w:r>
    </w:p>
    <w:p>
      <w:pPr>
        <w:pStyle w:val="style0"/>
        <w:ind w:firstLine="720" w:left="720" w:right="0"/>
      </w:pPr>
      <w:r>
        <w:rPr>
          <w:sz w:val="20"/>
          <w:szCs w:val="20"/>
          <w:rFonts w:cs="Arial"/>
        </w:rPr>
        <w:t>VF - Vivienne Frater</w:t>
        <w:tab/>
        <w:t xml:space="preserve">  </w:t>
      </w:r>
    </w:p>
    <w:p>
      <w:pPr>
        <w:pStyle w:val="style0"/>
        <w:ind w:firstLine="720" w:left="720" w:right="0"/>
      </w:pPr>
      <w:r>
        <w:rPr>
          <w:sz w:val="20"/>
          <w:szCs w:val="20"/>
          <w:rFonts w:cs="Arial"/>
        </w:rPr>
        <w:t>KW - Kenny Weir</w:t>
      </w:r>
    </w:p>
    <w:p>
      <w:pPr>
        <w:pStyle w:val="style0"/>
        <w:ind w:firstLine="720" w:left="720" w:right="0"/>
      </w:pPr>
      <w:r>
        <w:rPr>
          <w:sz w:val="20"/>
          <w:szCs w:val="20"/>
          <w:rFonts w:cs="Arial"/>
        </w:rPr>
      </w:r>
    </w:p>
    <w:p>
      <w:pPr>
        <w:pStyle w:val="style0"/>
        <w:ind w:firstLine="720" w:left="720" w:right="0"/>
      </w:pPr>
      <w:r>
        <w:rPr>
          <w:sz w:val="20"/>
          <w:szCs w:val="20"/>
          <w:rFonts w:cs="Arial"/>
        </w:rPr>
      </w:r>
    </w:p>
    <w:p>
      <w:pPr>
        <w:pStyle w:val="style0"/>
        <w:ind w:firstLine="720" w:left="720" w:right="0"/>
      </w:pPr>
      <w:r>
        <w:rPr>
          <w:sz w:val="20"/>
          <w:szCs w:val="20"/>
          <w:rFonts w:cs="Arial"/>
        </w:rPr>
      </w:r>
    </w:p>
    <w:p>
      <w:pPr>
        <w:pStyle w:val="style0"/>
        <w:ind w:firstLine="720" w:left="720" w:right="0"/>
      </w:pPr>
      <w:r>
        <w:rPr>
          <w:sz w:val="20"/>
          <w:szCs w:val="20"/>
          <w:rFonts w:cs="Arial"/>
        </w:rPr>
      </w:r>
    </w:p>
    <w:tbl>
      <w:tblPr>
        <w:tblBorders>
          <w:top w:color="00000A" w:space="0" w:sz="4" w:val="single"/>
          <w:left w:color="00000A" w:space="0" w:sz="4" w:val="single"/>
          <w:bottom w:color="00000A" w:space="0" w:sz="4" w:val="single"/>
          <w:right w:color="00000A" w:space="0" w:sz="4" w:val="single"/>
        </w:tblBorders>
        <w:jc w:val="left"/>
        <w:tblInd w:type="dxa" w:w="-108"/>
      </w:tblPr>
      <w:tblGrid>
        <w:gridCol w:w="8187"/>
        <w:gridCol w:w="9627"/>
      </w:tblGrid>
      <w:tr>
        <w:trPr>
          <w:trHeight w:hRule="atLeast" w:val="2234"/>
          <w:cantSplit w:val="off"/>
        </w:trPr>
        <w:tc>
          <w:tcPr>
            <w:tcBorders>
              <w:top w:color="00000A" w:space="0" w:sz="4" w:val="single"/>
              <w:left w:color="00000A" w:space="0" w:sz="4" w:val="single"/>
              <w:bottom w:color="00000A" w:space="0" w:sz="4" w:val="single"/>
              <w:right w:color="00000A" w:space="0" w:sz="4" w:val="single"/>
            </w:tcBorders>
            <w:shd w:fill="auto"/>
            <w:tcW w:type="dxa" w:w="8187"/>
            <w:tcMar>
              <w:top w:type="dxa" w:w="0"/>
              <w:left w:type="dxa" w:w="108"/>
              <w:bottom w:type="dxa" w:w="0"/>
              <w:right w:type="dxa" w:w="108"/>
            </w:tcMar>
          </w:tcPr>
          <w:p>
            <w:pPr>
              <w:pStyle w:val="style26"/>
            </w:pPr>
            <w:r>
              <w:rPr>
                <w:sz w:val="20"/>
                <w:szCs w:val="20"/>
                <w:rFonts w:ascii="Arial" w:cs="Arial" w:hAnsi="Arial"/>
              </w:rPr>
            </w:r>
          </w:p>
          <w:p>
            <w:pPr>
              <w:pStyle w:val="style26"/>
            </w:pPr>
            <w:r>
              <w:rPr>
                <w:sz w:val="20"/>
                <w:szCs w:val="20"/>
                <w:rFonts w:ascii="Arial" w:cs="Arial" w:hAnsi="Arial"/>
              </w:rPr>
              <w:t>Huxley Machine room status and plans</w:t>
            </w:r>
          </w:p>
          <w:p>
            <w:pPr>
              <w:pStyle w:val="style26"/>
            </w:pPr>
            <w:r>
              <w:rPr>
                <w:sz w:val="20"/>
                <w:szCs w:val="20"/>
                <w:rFonts w:ascii="Arial" w:cs="Arial" w:hAnsi="Arial"/>
              </w:rPr>
            </w:r>
          </w:p>
          <w:p>
            <w:pPr>
              <w:pStyle w:val="style26"/>
            </w:pPr>
            <w:r>
              <w:rPr>
                <w:sz w:val="20"/>
                <w:szCs w:val="20"/>
                <w:rFonts w:ascii="Arial" w:cs="Arial" w:hAnsi="Arial"/>
              </w:rPr>
              <w:t xml:space="preserve">KW advised that no decision has been made as to what is going to happen with the Huxley machine room. The department will discuss with the groups their requirements and factor this into the decision making process. </w:t>
            </w:r>
          </w:p>
          <w:p>
            <w:pPr>
              <w:pStyle w:val="style26"/>
            </w:pPr>
            <w:r>
              <w:rPr>
                <w:sz w:val="20"/>
                <w:szCs w:val="20"/>
                <w:rFonts w:ascii="Arial" w:cs="Arial" w:hAnsi="Arial"/>
              </w:rPr>
              <w:t xml:space="preserve">DC advised that there may possibly be a small space in an air conditioned room on level 10.  </w:t>
            </w:r>
          </w:p>
          <w:p>
            <w:pPr>
              <w:pStyle w:val="style26"/>
            </w:pPr>
            <w:r>
              <w:rPr>
                <w:sz w:val="20"/>
                <w:szCs w:val="20"/>
                <w:rFonts w:ascii="Arial" w:cs="Arial" w:hAnsi="Arial"/>
              </w:rPr>
              <w:t>It was noted that it would be very useful to have a small amount of air conditioned space in Blackett, rather than all of it being off site.</w:t>
            </w:r>
          </w:p>
          <w:p>
            <w:pPr>
              <w:pStyle w:val="style26"/>
            </w:pPr>
            <w:r>
              <w:rPr>
                <w:sz w:val="20"/>
                <w:szCs w:val="20"/>
                <w:rFonts w:ascii="Arial" w:cs="Arial" w:hAnsi="Arial"/>
              </w:rPr>
            </w:r>
          </w:p>
        </w:tc>
        <w:tc>
          <w:tcPr>
            <w:tcBorders>
              <w:top w:color="00000A" w:space="0" w:sz="4" w:val="single"/>
              <w:left w:color="00000A" w:space="0" w:sz="4" w:val="single"/>
              <w:bottom w:color="00000A" w:space="0" w:sz="4" w:val="single"/>
              <w:right w:color="00000A" w:space="0" w:sz="4" w:val="single"/>
            </w:tcBorders>
            <w:shd w:fill="auto"/>
            <w:tcW w:type="dxa" w:w="9627"/>
            <w:tcMar>
              <w:top w:type="dxa" w:w="0"/>
              <w:left w:type="dxa" w:w="108"/>
              <w:bottom w:type="dxa" w:w="0"/>
              <w:right w:type="dxa" w:w="108"/>
            </w:tcMar>
          </w:tcPr>
          <w:p>
            <w:pPr>
              <w:pStyle w:val="style0"/>
            </w:pPr>
            <w:r>
              <w:rPr>
                <w:sz w:val="20"/>
                <w:szCs w:val="20"/>
              </w:rPr>
              <w:t>Actions</w:t>
            </w:r>
          </w:p>
          <w:p>
            <w:pPr>
              <w:pStyle w:val="style0"/>
            </w:pPr>
            <w:r>
              <w:rPr>
                <w:sz w:val="20"/>
                <w:szCs w:val="20"/>
              </w:rPr>
            </w:r>
          </w:p>
          <w:p>
            <w:pPr>
              <w:pStyle w:val="style0"/>
            </w:pPr>
            <w:r>
              <w:rPr>
                <w:sz w:val="20"/>
                <w:szCs w:val="20"/>
              </w:rPr>
            </w:r>
          </w:p>
          <w:p>
            <w:pPr>
              <w:pStyle w:val="style0"/>
            </w:pPr>
            <w:r>
              <w:rPr>
                <w:sz w:val="20"/>
                <w:szCs w:val="20"/>
              </w:rPr>
              <w:t>KW</w:t>
            </w:r>
          </w:p>
        </w:tc>
      </w:tr>
      <w:tr>
        <w:trPr>
          <w:trHeight w:hRule="atLeast" w:val="2234"/>
          <w:cantSplit w:val="off"/>
        </w:trPr>
        <w:tc>
          <w:tcPr>
            <w:tcBorders>
              <w:top w:color="00000A" w:space="0" w:sz="4" w:val="single"/>
              <w:left w:color="00000A" w:space="0" w:sz="4" w:val="single"/>
              <w:bottom w:color="00000A" w:space="0" w:sz="4" w:val="single"/>
              <w:right w:color="00000A" w:space="0" w:sz="4" w:val="single"/>
            </w:tcBorders>
            <w:shd w:fill="auto"/>
            <w:tcW w:type="dxa" w:w="8187"/>
            <w:tcMar>
              <w:top w:type="dxa" w:w="0"/>
              <w:left w:type="dxa" w:w="108"/>
              <w:bottom w:type="dxa" w:w="0"/>
              <w:right w:type="dxa" w:w="108"/>
            </w:tcMar>
          </w:tcPr>
          <w:p>
            <w:pPr>
              <w:pStyle w:val="style26"/>
            </w:pPr>
            <w:r>
              <w:rPr>
                <w:sz w:val="20"/>
                <w:szCs w:val="20"/>
                <w:rFonts w:ascii="Arial" w:cs="Arial" w:hAnsi="Arial"/>
              </w:rPr>
            </w:r>
          </w:p>
          <w:p>
            <w:pPr>
              <w:pStyle w:val="style26"/>
            </w:pPr>
            <w:r>
              <w:rPr>
                <w:sz w:val="20"/>
                <w:szCs w:val="20"/>
                <w:rFonts w:ascii="Arial" w:cs="Arial" w:hAnsi="Arial"/>
              </w:rPr>
              <w:t>Actions arising from last meeting</w:t>
            </w:r>
          </w:p>
          <w:p>
            <w:pPr>
              <w:pStyle w:val="style26"/>
            </w:pPr>
            <w:r>
              <w:rPr>
                <w:sz w:val="20"/>
                <w:szCs w:val="20"/>
                <w:rFonts w:ascii="Arial" w:cs="Arial" w:hAnsi="Arial"/>
              </w:rPr>
            </w:r>
          </w:p>
          <w:p>
            <w:pPr>
              <w:pStyle w:val="style26"/>
            </w:pPr>
            <w:r>
              <w:rPr>
                <w:sz w:val="20"/>
                <w:szCs w:val="20"/>
                <w:rFonts w:ascii="Arial" w:cs="Arial" w:hAnsi="Arial"/>
              </w:rPr>
              <w:t xml:space="preserve">1.  Investigate the possibility of using NetBeans for teaching. – Action carried over. </w:t>
            </w:r>
          </w:p>
          <w:p>
            <w:pPr>
              <w:pStyle w:val="style26"/>
            </w:pPr>
            <w:r>
              <w:rPr>
                <w:sz w:val="20"/>
                <w:szCs w:val="20"/>
                <w:rFonts w:ascii="Arial" w:cs="Arial" w:hAnsi="Arial"/>
              </w:rPr>
              <w:t>2.  Get SharePoint configuration finished - End of week. – To be confirmed this week</w:t>
            </w:r>
          </w:p>
          <w:p>
            <w:pPr>
              <w:pStyle w:val="style26"/>
            </w:pPr>
            <w:r>
              <w:rPr>
                <w:sz w:val="20"/>
                <w:szCs w:val="20"/>
                <w:rFonts w:ascii="Arial" w:cs="Arial" w:hAnsi="Arial"/>
              </w:rPr>
              <w:t>3.  Investigate who manages lab PCs. 1</w:t>
            </w:r>
            <w:r>
              <w:rPr>
                <w:vertAlign w:val="superscript"/>
                <w:sz w:val="20"/>
                <w:szCs w:val="20"/>
                <w:rFonts w:ascii="Arial" w:cs="Arial" w:hAnsi="Arial"/>
              </w:rPr>
              <w:t>st</w:t>
            </w:r>
            <w:r>
              <w:rPr>
                <w:sz w:val="20"/>
                <w:szCs w:val="20"/>
                <w:rFonts w:ascii="Arial" w:cs="Arial" w:hAnsi="Arial"/>
              </w:rPr>
              <w:t xml:space="preserve"> yr lab – Harish Dawda; 2</w:t>
            </w:r>
            <w:r>
              <w:rPr>
                <w:vertAlign w:val="superscript"/>
                <w:sz w:val="20"/>
                <w:szCs w:val="20"/>
                <w:rFonts w:ascii="Arial" w:cs="Arial" w:hAnsi="Arial"/>
              </w:rPr>
              <w:t>nd</w:t>
            </w:r>
            <w:r>
              <w:rPr>
                <w:sz w:val="20"/>
                <w:szCs w:val="20"/>
                <w:rFonts w:ascii="Arial" w:cs="Arial" w:hAnsi="Arial"/>
              </w:rPr>
              <w:t xml:space="preserve"> yr lab - Graham Axtell; 3</w:t>
            </w:r>
            <w:r>
              <w:rPr>
                <w:vertAlign w:val="superscript"/>
                <w:sz w:val="20"/>
                <w:szCs w:val="20"/>
                <w:rFonts w:ascii="Arial" w:cs="Arial" w:hAnsi="Arial"/>
              </w:rPr>
              <w:t>rd</w:t>
            </w:r>
            <w:r>
              <w:rPr>
                <w:sz w:val="20"/>
                <w:szCs w:val="20"/>
                <w:rFonts w:ascii="Arial" w:cs="Arial" w:hAnsi="Arial"/>
              </w:rPr>
              <w:t xml:space="preserve"> yr lab – Lee Parker.</w:t>
            </w:r>
          </w:p>
          <w:p>
            <w:pPr>
              <w:pStyle w:val="style26"/>
            </w:pPr>
            <w:r>
              <w:rPr>
                <w:sz w:val="20"/>
                <w:szCs w:val="20"/>
                <w:rFonts w:ascii="Arial" w:cs="Arial" w:hAnsi="Arial"/>
              </w:rPr>
              <w:t xml:space="preserve">4.  Check lecture theatre projectors &amp; AV and check renewal date. -  Action ongoing.  AM aware of AV problems in LT1 - ICT to setup a group to solve this properly AM suggested a specific meeting to try and solve this properly. DJC to set up the group and suggested July would be best time for this meeting. </w:t>
            </w:r>
          </w:p>
          <w:p>
            <w:pPr>
              <w:pStyle w:val="style26"/>
            </w:pPr>
            <w:r>
              <w:rPr>
                <w:sz w:val="20"/>
                <w:szCs w:val="20"/>
                <w:rFonts w:ascii="Arial" w:cs="Arial" w:hAnsi="Arial"/>
              </w:rPr>
              <w:t>5.  Arrange Blackboard so tutors can access tutee's marks. Action ongoing.</w:t>
            </w:r>
          </w:p>
          <w:p>
            <w:pPr>
              <w:pStyle w:val="style26"/>
            </w:pPr>
            <w:r>
              <w:rPr>
                <w:sz w:val="20"/>
                <w:szCs w:val="20"/>
                <w:rFonts w:ascii="Arial" w:cs="Arial" w:hAnsi="Arial"/>
              </w:rPr>
              <w:t>6.  Send an e-mail about IDL licenses. Action ongoing.</w:t>
            </w:r>
          </w:p>
          <w:p>
            <w:pPr>
              <w:pStyle w:val="style26"/>
            </w:pPr>
            <w:r>
              <w:rPr>
                <w:sz w:val="20"/>
                <w:szCs w:val="20"/>
                <w:rFonts w:cs="Arial"/>
              </w:rPr>
            </w:r>
          </w:p>
        </w:tc>
        <w:tc>
          <w:tcPr>
            <w:tcBorders>
              <w:top w:color="00000A" w:space="0" w:sz="4" w:val="single"/>
              <w:left w:color="00000A" w:space="0" w:sz="4" w:val="single"/>
              <w:bottom w:color="00000A" w:space="0" w:sz="4" w:val="single"/>
              <w:right w:color="00000A" w:space="0" w:sz="4" w:val="single"/>
            </w:tcBorders>
            <w:shd w:fill="auto"/>
            <w:tcW w:type="dxa" w:w="9627"/>
            <w:tcMar>
              <w:top w:type="dxa" w:w="0"/>
              <w:left w:type="dxa" w:w="108"/>
              <w:bottom w:type="dxa" w:w="0"/>
              <w:right w:type="dxa" w:w="108"/>
            </w:tcMar>
          </w:tcPr>
          <w:p>
            <w:pPr>
              <w:pStyle w:val="style0"/>
            </w:pPr>
            <w:r>
              <w:rPr>
                <w:sz w:val="20"/>
                <w:szCs w:val="20"/>
              </w:rPr>
              <w:t>Actions</w:t>
            </w:r>
          </w:p>
          <w:p>
            <w:pPr>
              <w:pStyle w:val="style0"/>
            </w:pPr>
            <w:r>
              <w:rPr>
                <w:sz w:val="20"/>
                <w:szCs w:val="20"/>
              </w:rPr>
            </w:r>
          </w:p>
          <w:p>
            <w:pPr>
              <w:pStyle w:val="style0"/>
            </w:pPr>
            <w:r>
              <w:rPr>
                <w:sz w:val="20"/>
                <w:szCs w:val="20"/>
              </w:rPr>
            </w:r>
          </w:p>
          <w:p>
            <w:pPr>
              <w:pStyle w:val="style0"/>
            </w:pPr>
            <w:r>
              <w:rPr>
                <w:sz w:val="20"/>
                <w:szCs w:val="20"/>
                <w:rFonts w:cs="Arial"/>
              </w:rPr>
              <w:t xml:space="preserve">CC/DC </w:t>
            </w:r>
          </w:p>
          <w:p>
            <w:pPr>
              <w:pStyle w:val="style0"/>
            </w:pPr>
            <w:r>
              <w:rPr>
                <w:sz w:val="20"/>
                <w:szCs w:val="20"/>
                <w:rFonts w:cs="Arial"/>
              </w:rPr>
              <w:t xml:space="preserve">DJC </w:t>
            </w:r>
          </w:p>
          <w:p>
            <w:pPr>
              <w:pStyle w:val="style0"/>
            </w:pPr>
            <w:r>
              <w:rPr>
                <w:sz w:val="20"/>
                <w:szCs w:val="20"/>
              </w:rPr>
            </w:r>
          </w:p>
          <w:p>
            <w:pPr>
              <w:pStyle w:val="style0"/>
            </w:pPr>
            <w:r>
              <w:rPr>
                <w:sz w:val="20"/>
                <w:szCs w:val="20"/>
                <w:rFonts w:cs="Arial"/>
              </w:rPr>
              <w:t>Completed</w:t>
            </w:r>
          </w:p>
          <w:p>
            <w:pPr>
              <w:pStyle w:val="style0"/>
            </w:pPr>
            <w:r>
              <w:rPr>
                <w:sz w:val="20"/>
                <w:szCs w:val="20"/>
                <w:rFonts w:cs="Arial"/>
              </w:rPr>
            </w:r>
          </w:p>
          <w:p>
            <w:pPr>
              <w:pStyle w:val="style0"/>
            </w:pPr>
            <w:r>
              <w:rPr>
                <w:sz w:val="20"/>
                <w:szCs w:val="20"/>
                <w:rFonts w:cs="Arial"/>
              </w:rPr>
              <w:t>ICT &amp; DJC</w:t>
            </w:r>
          </w:p>
          <w:p>
            <w:pPr>
              <w:pStyle w:val="style0"/>
            </w:pPr>
            <w:r>
              <w:rPr>
                <w:sz w:val="20"/>
                <w:szCs w:val="20"/>
                <w:rFonts w:cs="Arial"/>
              </w:rPr>
            </w:r>
          </w:p>
          <w:p>
            <w:pPr>
              <w:pStyle w:val="style0"/>
            </w:pPr>
            <w:r>
              <w:rPr>
                <w:sz w:val="20"/>
                <w:szCs w:val="20"/>
                <w:rFonts w:cs="Arial"/>
              </w:rPr>
            </w:r>
          </w:p>
          <w:p>
            <w:pPr>
              <w:pStyle w:val="style0"/>
            </w:pPr>
            <w:r>
              <w:rPr>
                <w:sz w:val="20"/>
                <w:szCs w:val="20"/>
                <w:rFonts w:cs="Arial"/>
              </w:rPr>
              <w:t>JC</w:t>
            </w:r>
          </w:p>
          <w:p>
            <w:pPr>
              <w:pStyle w:val="style0"/>
            </w:pPr>
            <w:r>
              <w:rPr>
                <w:sz w:val="20"/>
                <w:szCs w:val="20"/>
                <w:rFonts w:cs="Arial"/>
              </w:rPr>
              <w:t>RB</w:t>
            </w:r>
          </w:p>
        </w:tc>
      </w:tr>
      <w:tr>
        <w:trPr>
          <w:trHeight w:hRule="atLeast" w:val="2234"/>
          <w:cantSplit w:val="off"/>
        </w:trPr>
        <w:tc>
          <w:tcPr>
            <w:tcBorders>
              <w:top w:color="00000A" w:space="0" w:sz="4" w:val="single"/>
              <w:left w:color="00000A" w:space="0" w:sz="4" w:val="single"/>
              <w:bottom w:color="00000A" w:space="0" w:sz="4" w:val="single"/>
              <w:right w:color="00000A" w:space="0" w:sz="4" w:val="single"/>
            </w:tcBorders>
            <w:shd w:fill="auto"/>
            <w:tcW w:type="dxa" w:w="8187"/>
            <w:tcMar>
              <w:top w:type="dxa" w:w="0"/>
              <w:left w:type="dxa" w:w="108"/>
              <w:bottom w:type="dxa" w:w="0"/>
              <w:right w:type="dxa" w:w="108"/>
            </w:tcMar>
          </w:tcPr>
          <w:p>
            <w:pPr>
              <w:pStyle w:val="style26"/>
            </w:pPr>
            <w:r>
              <w:rPr>
                <w:sz w:val="20"/>
                <w:szCs w:val="20"/>
                <w:rFonts w:ascii="Arial" w:cs="Arial" w:hAnsi="Arial"/>
              </w:rPr>
            </w:r>
          </w:p>
          <w:p>
            <w:pPr>
              <w:pStyle w:val="style26"/>
            </w:pPr>
            <w:r>
              <w:rPr>
                <w:sz w:val="20"/>
                <w:szCs w:val="20"/>
                <w:rFonts w:ascii="Arial" w:cs="Arial" w:hAnsi="Arial"/>
              </w:rPr>
              <w:t>Disaster Recovery</w:t>
            </w:r>
          </w:p>
          <w:p>
            <w:pPr>
              <w:pStyle w:val="style26"/>
            </w:pPr>
            <w:r>
              <w:rPr>
                <w:sz w:val="20"/>
                <w:szCs w:val="20"/>
                <w:rFonts w:ascii="Arial" w:cs="Arial" w:hAnsi="Arial"/>
              </w:rPr>
            </w:r>
          </w:p>
          <w:p>
            <w:pPr>
              <w:pStyle w:val="style26"/>
            </w:pPr>
            <w:r>
              <w:rPr>
                <w:sz w:val="20"/>
                <w:szCs w:val="20"/>
                <w:rFonts w:ascii="Arial" w:cs="Arial" w:hAnsi="Arial"/>
              </w:rPr>
              <w:t xml:space="preserve">HV advised that he has some returns back and for the time being will not be chasing for those that are missing. He has been nominated to be the departments’ designated </w:t>
            </w:r>
            <w:r>
              <w:rPr>
                <w:rStyle w:val="style18"/>
                <w:sz w:val="20"/>
                <w:szCs w:val="20"/>
                <w:bCs/>
                <w:rFonts w:ascii="Arial" w:cs="Arial" w:hAnsi="Arial"/>
              </w:rPr>
              <w:t>Empirical</w:t>
            </w:r>
            <w:r>
              <w:rPr>
                <w:sz w:val="20"/>
                <w:szCs w:val="20"/>
                <w:rFonts w:ascii="Arial" w:cs="Arial" w:hAnsi="Arial"/>
              </w:rPr>
              <w:t xml:space="preserve"> user – compiling all the information onto the database and will get back to the missing returns. HV noted that if risks are put in that are associated with other departments, when those boxes are ticked a message goes directly to ICT. </w:t>
            </w:r>
          </w:p>
          <w:p>
            <w:pPr>
              <w:pStyle w:val="style26"/>
            </w:pPr>
            <w:r>
              <w:rPr>
                <w:sz w:val="20"/>
                <w:szCs w:val="20"/>
                <w:rFonts w:ascii="Arial" w:cs="Arial" w:hAnsi="Arial"/>
              </w:rPr>
              <w:t>7.  HV asked AM to whom in ICT it goes to. AM to find out and advise.</w:t>
            </w:r>
          </w:p>
          <w:p>
            <w:pPr>
              <w:pStyle w:val="style26"/>
            </w:pPr>
            <w:r>
              <w:rPr>
                <w:sz w:val="20"/>
                <w:szCs w:val="20"/>
                <w:rFonts w:ascii="Arial" w:cs="Arial" w:hAnsi="Arial"/>
              </w:rPr>
            </w:r>
          </w:p>
          <w:p>
            <w:pPr>
              <w:pStyle w:val="style26"/>
            </w:pPr>
            <w:r>
              <w:rPr>
                <w:sz w:val="20"/>
                <w:szCs w:val="20"/>
                <w:rFonts w:ascii="Arial" w:cs="Arial" w:hAnsi="Arial"/>
              </w:rPr>
              <w:t xml:space="preserve"> </w:t>
            </w:r>
            <w:r>
              <w:rPr>
                <w:sz w:val="20"/>
                <w:szCs w:val="20"/>
                <w:rFonts w:ascii="Arial" w:cs="Arial" w:hAnsi="Arial"/>
              </w:rPr>
              <w:t>8.     (Teaching materials can be backed up to Sharepoint once this is configured.)</w:t>
            </w:r>
          </w:p>
          <w:p>
            <w:pPr>
              <w:pStyle w:val="style26"/>
            </w:pPr>
            <w:r>
              <w:rPr>
                <w:sz w:val="20"/>
                <w:szCs w:val="20"/>
                <w:rFonts w:ascii="Arial" w:cs="Arial" w:hAnsi="Arial"/>
              </w:rPr>
              <w:t>DJC got an action to get this configured this week. - Action carried over.</w:t>
            </w:r>
          </w:p>
          <w:p>
            <w:pPr>
              <w:pStyle w:val="style26"/>
            </w:pPr>
            <w:r>
              <w:rPr>
                <w:sz w:val="20"/>
                <w:szCs w:val="20"/>
                <w:rFonts w:ascii="Arial" w:cs="Arial" w:hAnsi="Arial"/>
              </w:rPr>
            </w:r>
          </w:p>
          <w:p>
            <w:pPr>
              <w:pStyle w:val="style26"/>
            </w:pPr>
            <w:r>
              <w:rPr>
                <w:sz w:val="20"/>
                <w:szCs w:val="20"/>
                <w:rFonts w:ascii="Arial" w:cs="Arial" w:hAnsi="Arial"/>
              </w:rPr>
            </w:r>
          </w:p>
          <w:p>
            <w:pPr>
              <w:pStyle w:val="style26"/>
            </w:pPr>
            <w:r>
              <w:rPr>
                <w:sz w:val="20"/>
                <w:szCs w:val="20"/>
                <w:rFonts w:ascii="Arial" w:cs="Arial" w:hAnsi="Arial"/>
              </w:rPr>
            </w:r>
          </w:p>
          <w:p>
            <w:pPr>
              <w:pStyle w:val="style26"/>
            </w:pPr>
            <w:r>
              <w:rPr>
                <w:sz w:val="20"/>
                <w:szCs w:val="20"/>
                <w:rFonts w:ascii="Arial" w:cs="Arial" w:hAnsi="Arial"/>
              </w:rPr>
              <w:t>News and round up from teaching</w:t>
            </w:r>
          </w:p>
          <w:p>
            <w:pPr>
              <w:pStyle w:val="style26"/>
            </w:pPr>
            <w:r>
              <w:rPr>
                <w:sz w:val="20"/>
                <w:szCs w:val="20"/>
                <w:rFonts w:ascii="Arial" w:cs="Arial" w:hAnsi="Arial"/>
              </w:rPr>
            </w:r>
          </w:p>
          <w:p>
            <w:pPr>
              <w:pStyle w:val="style26"/>
            </w:pPr>
            <w:r>
              <w:rPr>
                <w:sz w:val="20"/>
                <w:szCs w:val="20"/>
                <w:rFonts w:ascii="Arial" w:cs="Arial" w:hAnsi="Arial"/>
              </w:rPr>
              <w:t>1</w:t>
            </w:r>
            <w:r>
              <w:rPr>
                <w:vertAlign w:val="superscript"/>
                <w:sz w:val="20"/>
                <w:szCs w:val="20"/>
                <w:rFonts w:ascii="Arial" w:cs="Arial" w:hAnsi="Arial"/>
              </w:rPr>
              <w:t>st</w:t>
            </w:r>
            <w:r>
              <w:rPr>
                <w:sz w:val="20"/>
                <w:szCs w:val="20"/>
                <w:rFonts w:ascii="Arial" w:cs="Arial" w:hAnsi="Arial"/>
              </w:rPr>
              <w:t xml:space="preserve"> Year teaching – have issues with the Visual studio software being too powerful for the lab computers.</w:t>
            </w:r>
          </w:p>
          <w:p>
            <w:pPr>
              <w:pStyle w:val="style26"/>
            </w:pPr>
            <w:r>
              <w:rPr>
                <w:sz w:val="20"/>
                <w:szCs w:val="20"/>
                <w:rFonts w:ascii="Arial" w:cs="Arial" w:hAnsi="Arial"/>
              </w:rPr>
              <w:t>Some 1</w:t>
            </w:r>
            <w:r>
              <w:rPr>
                <w:vertAlign w:val="superscript"/>
                <w:sz w:val="20"/>
                <w:szCs w:val="20"/>
                <w:rFonts w:ascii="Arial" w:cs="Arial" w:hAnsi="Arial"/>
              </w:rPr>
              <w:t>st</w:t>
            </w:r>
            <w:r>
              <w:rPr>
                <w:sz w:val="20"/>
                <w:szCs w:val="20"/>
                <w:rFonts w:ascii="Arial" w:cs="Arial" w:hAnsi="Arial"/>
              </w:rPr>
              <w:t xml:space="preserve"> Yr &amp; 3</w:t>
            </w:r>
            <w:r>
              <w:rPr>
                <w:vertAlign w:val="superscript"/>
                <w:sz w:val="20"/>
                <w:szCs w:val="20"/>
                <w:rFonts w:ascii="Arial" w:cs="Arial" w:hAnsi="Arial"/>
              </w:rPr>
              <w:t>rd</w:t>
            </w:r>
            <w:r>
              <w:rPr>
                <w:sz w:val="20"/>
                <w:szCs w:val="20"/>
                <w:rFonts w:ascii="Arial" w:cs="Arial" w:hAnsi="Arial"/>
              </w:rPr>
              <w:t xml:space="preserve"> Yr lab project PCs need power where they are located</w:t>
            </w:r>
          </w:p>
          <w:p>
            <w:pPr>
              <w:pStyle w:val="style26"/>
            </w:pPr>
            <w:r>
              <w:rPr>
                <w:sz w:val="20"/>
                <w:szCs w:val="20"/>
                <w:rFonts w:ascii="Arial" w:cs="Arial" w:hAnsi="Arial"/>
              </w:rPr>
              <w:t xml:space="preserve">AM said that we asked should we be looking at virtual machines / commercial software flexibility to teaching rooms. </w:t>
            </w:r>
          </w:p>
          <w:p>
            <w:pPr>
              <w:pStyle w:val="style26"/>
            </w:pPr>
            <w:r>
              <w:rPr>
                <w:sz w:val="20"/>
                <w:szCs w:val="20"/>
                <w:rFonts w:ascii="Arial" w:cs="Arial" w:hAnsi="Arial"/>
              </w:rPr>
              <w:t>9.  DJC suggested action to keep Teaching review group informed about UG Computing issues?</w:t>
            </w:r>
          </w:p>
          <w:p>
            <w:pPr>
              <w:pStyle w:val="style26"/>
            </w:pPr>
            <w:r>
              <w:rPr>
                <w:sz w:val="20"/>
                <w:szCs w:val="20"/>
                <w:rFonts w:ascii="Arial" w:cs="Arial" w:hAnsi="Arial"/>
              </w:rPr>
              <w:t xml:space="preserve">AM said that Maths bought 5 rack mounted Teaching servers that people cued their jobs to – that it works very well. </w:t>
            </w:r>
          </w:p>
          <w:p>
            <w:pPr>
              <w:pStyle w:val="style26"/>
            </w:pPr>
            <w:r>
              <w:rPr>
                <w:sz w:val="20"/>
                <w:szCs w:val="20"/>
                <w:rFonts w:ascii="Arial" w:cs="Arial" w:hAnsi="Arial"/>
              </w:rPr>
              <w:t>10.  DJC said that a proper discussion is needed with all people involved in Teaching computing. DJC to action.</w:t>
            </w:r>
          </w:p>
          <w:p>
            <w:pPr>
              <w:pStyle w:val="style26"/>
            </w:pPr>
            <w:r>
              <w:rPr>
                <w:sz w:val="20"/>
                <w:szCs w:val="20"/>
                <w:rFonts w:ascii="Arial" w:cs="Arial" w:hAnsi="Arial"/>
              </w:rPr>
              <w:t>HV confirmed that the Teaching computer replacement scheme have 20 machines coming in – 10 machines have been earmarked for 1</w:t>
            </w:r>
            <w:r>
              <w:rPr>
                <w:vertAlign w:val="superscript"/>
                <w:sz w:val="20"/>
                <w:szCs w:val="20"/>
                <w:rFonts w:ascii="Arial" w:cs="Arial" w:hAnsi="Arial"/>
              </w:rPr>
              <w:t>st</w:t>
            </w:r>
            <w:r>
              <w:rPr>
                <w:sz w:val="20"/>
                <w:szCs w:val="20"/>
                <w:rFonts w:ascii="Arial" w:cs="Arial" w:hAnsi="Arial"/>
              </w:rPr>
              <w:t xml:space="preserve"> Yr lab and some to level 3 computing room. </w:t>
            </w:r>
          </w:p>
          <w:p>
            <w:pPr>
              <w:pStyle w:val="style26"/>
            </w:pPr>
            <w:r>
              <w:rPr>
                <w:sz w:val="20"/>
                <w:szCs w:val="20"/>
                <w:rFonts w:ascii="Arial" w:cs="Arial" w:hAnsi="Arial"/>
              </w:rPr>
            </w:r>
          </w:p>
        </w:tc>
        <w:tc>
          <w:tcPr>
            <w:tcBorders>
              <w:top w:color="00000A" w:space="0" w:sz="4" w:val="single"/>
              <w:left w:color="00000A" w:space="0" w:sz="4" w:val="single"/>
              <w:bottom w:color="00000A" w:space="0" w:sz="4" w:val="single"/>
              <w:right w:color="00000A" w:space="0" w:sz="4" w:val="single"/>
            </w:tcBorders>
            <w:shd w:fill="auto"/>
            <w:tcW w:type="dxa" w:w="9627"/>
            <w:tcMar>
              <w:top w:type="dxa" w:w="0"/>
              <w:left w:type="dxa" w:w="108"/>
              <w:bottom w:type="dxa" w:w="0"/>
              <w:right w:type="dxa" w:w="108"/>
            </w:tcMar>
          </w:tcPr>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t>AM</w:t>
            </w:r>
          </w:p>
          <w:p>
            <w:pPr>
              <w:pStyle w:val="style0"/>
            </w:pPr>
            <w:r>
              <w:rPr>
                <w:sz w:val="20"/>
                <w:szCs w:val="20"/>
              </w:rPr>
            </w:r>
          </w:p>
          <w:p>
            <w:pPr>
              <w:pStyle w:val="style0"/>
            </w:pPr>
            <w:r>
              <w:rPr>
                <w:sz w:val="20"/>
                <w:szCs w:val="20"/>
              </w:rPr>
            </w:r>
          </w:p>
          <w:p>
            <w:pPr>
              <w:pStyle w:val="style0"/>
            </w:pPr>
            <w:r>
              <w:rPr>
                <w:sz w:val="20"/>
                <w:szCs w:val="20"/>
              </w:rPr>
              <w:t xml:space="preserve">DJC </w:t>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t>DJC</w:t>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t>DJC</w:t>
            </w:r>
          </w:p>
        </w:tc>
      </w:tr>
      <w:tr>
        <w:trPr>
          <w:trHeight w:hRule="atLeast" w:val="2234"/>
          <w:cantSplit w:val="off"/>
        </w:trPr>
        <w:tc>
          <w:tcPr>
            <w:tcBorders>
              <w:top w:color="00000A" w:space="0" w:sz="4" w:val="single"/>
              <w:left w:color="00000A" w:space="0" w:sz="4" w:val="single"/>
              <w:bottom w:color="00000A" w:space="0" w:sz="4" w:val="single"/>
              <w:right w:color="00000A" w:space="0" w:sz="4" w:val="single"/>
            </w:tcBorders>
            <w:shd w:fill="auto"/>
            <w:tcW w:type="dxa" w:w="8187"/>
            <w:tcMar>
              <w:top w:type="dxa" w:w="0"/>
              <w:left w:type="dxa" w:w="108"/>
              <w:bottom w:type="dxa" w:w="0"/>
              <w:right w:type="dxa" w:w="108"/>
            </w:tcMar>
          </w:tcPr>
          <w:p>
            <w:pPr>
              <w:pStyle w:val="style26"/>
            </w:pPr>
            <w:r>
              <w:rPr>
                <w:sz w:val="20"/>
                <w:b/>
                <w:szCs w:val="20"/>
                <w:rFonts w:ascii="Arial" w:cs="Arial" w:hAnsi="Arial"/>
              </w:rPr>
            </w:r>
          </w:p>
          <w:p>
            <w:pPr>
              <w:pStyle w:val="style26"/>
            </w:pPr>
            <w:r>
              <w:rPr>
                <w:sz w:val="20"/>
                <w:b/>
                <w:szCs w:val="20"/>
                <w:rFonts w:ascii="Arial" w:cs="Arial" w:hAnsi="Arial"/>
              </w:rPr>
              <w:t>ICT News &amp; Plans</w:t>
            </w:r>
          </w:p>
          <w:p>
            <w:pPr>
              <w:pStyle w:val="style26"/>
            </w:pPr>
            <w:r>
              <w:rPr>
                <w:sz w:val="20"/>
                <w:szCs w:val="20"/>
                <w:rFonts w:ascii="Arial" w:cs="Arial" w:hAnsi="Arial"/>
              </w:rPr>
              <w:t xml:space="preserve"> </w:t>
            </w:r>
          </w:p>
          <w:p>
            <w:pPr>
              <w:pStyle w:val="style26"/>
            </w:pPr>
            <w:r>
              <w:rPr>
                <w:sz w:val="20"/>
                <w:szCs w:val="20"/>
                <w:rFonts w:ascii="Arial" w:cs="Arial" w:hAnsi="Arial"/>
              </w:rPr>
              <w:t>The HPC cluster is being upgraded – moving across servers. This will overcome some of the stumbling blocks for iMac users and Entourage 2008</w:t>
            </w:r>
          </w:p>
        </w:tc>
        <w:tc>
          <w:tcPr>
            <w:tcBorders>
              <w:top w:color="00000A" w:space="0" w:sz="4" w:val="single"/>
              <w:left w:color="00000A" w:space="0" w:sz="4" w:val="single"/>
              <w:bottom w:color="00000A" w:space="0" w:sz="4" w:val="single"/>
              <w:right w:color="00000A" w:space="0" w:sz="4" w:val="single"/>
            </w:tcBorders>
            <w:shd w:fill="auto"/>
            <w:tcW w:type="dxa" w:w="9627"/>
            <w:tcMar>
              <w:top w:type="dxa" w:w="0"/>
              <w:left w:type="dxa" w:w="108"/>
              <w:bottom w:type="dxa" w:w="0"/>
              <w:right w:type="dxa" w:w="108"/>
            </w:tcMar>
          </w:tcPr>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tc>
      </w:tr>
      <w:tr>
        <w:trPr>
          <w:trHeight w:hRule="atLeast" w:val="2234"/>
          <w:cantSplit w:val="off"/>
        </w:trPr>
        <w:tc>
          <w:tcPr>
            <w:tcBorders>
              <w:top w:color="00000A" w:space="0" w:sz="4" w:val="single"/>
              <w:left w:color="00000A" w:space="0" w:sz="4" w:val="single"/>
              <w:bottom w:color="00000A" w:space="0" w:sz="4" w:val="single"/>
              <w:right w:color="00000A" w:space="0" w:sz="4" w:val="single"/>
            </w:tcBorders>
            <w:shd w:fill="auto"/>
            <w:tcW w:type="dxa" w:w="8187"/>
            <w:tcMar>
              <w:top w:type="dxa" w:w="0"/>
              <w:left w:type="dxa" w:w="108"/>
              <w:bottom w:type="dxa" w:w="0"/>
              <w:right w:type="dxa" w:w="108"/>
            </w:tcMar>
          </w:tcPr>
          <w:p>
            <w:pPr>
              <w:pStyle w:val="style26"/>
            </w:pPr>
            <w:r>
              <w:rPr>
                <w:sz w:val="20"/>
                <w:b/>
                <w:szCs w:val="20"/>
                <w:rFonts w:ascii="Arial" w:cs="Arial" w:hAnsi="Arial"/>
              </w:rPr>
            </w:r>
          </w:p>
          <w:p>
            <w:pPr>
              <w:pStyle w:val="style26"/>
            </w:pPr>
            <w:r>
              <w:rPr>
                <w:sz w:val="20"/>
                <w:b/>
                <w:szCs w:val="20"/>
                <w:rFonts w:ascii="Arial" w:cs="Arial" w:hAnsi="Arial"/>
              </w:rPr>
              <w:t>News round up from Groups</w:t>
            </w:r>
          </w:p>
          <w:p>
            <w:pPr>
              <w:pStyle w:val="style26"/>
            </w:pPr>
            <w:r>
              <w:rPr>
                <w:sz w:val="20"/>
                <w:szCs w:val="20"/>
                <w:rFonts w:ascii="Arial" w:cs="Arial" w:hAnsi="Arial"/>
              </w:rPr>
              <w:t xml:space="preserve"> </w:t>
            </w:r>
          </w:p>
          <w:p>
            <w:pPr>
              <w:pStyle w:val="style26"/>
            </w:pPr>
            <w:r>
              <w:rPr>
                <w:sz w:val="20"/>
                <w:szCs w:val="20"/>
                <w:rFonts w:ascii="Arial" w:cs="Arial" w:hAnsi="Arial"/>
              </w:rPr>
              <w:t>Issues with throttling of networks.  ICT relaxed it on occasion, but there is a temporary requirement for it to be re-configured again. AM said it needs proper demarcation on the room. That Fibre optic cable should be installed into whatever replaces the Huxley machine room 147.</w:t>
            </w:r>
          </w:p>
          <w:p>
            <w:pPr>
              <w:pStyle w:val="style26"/>
            </w:pPr>
            <w:r>
              <w:rPr>
                <w:sz w:val="20"/>
                <w:szCs w:val="20"/>
                <w:rFonts w:ascii="Arial" w:cs="Arial" w:hAnsi="Arial"/>
              </w:rPr>
            </w:r>
          </w:p>
          <w:p>
            <w:pPr>
              <w:pStyle w:val="style26"/>
            </w:pPr>
            <w:r>
              <w:rPr>
                <w:sz w:val="20"/>
                <w:b/>
                <w:szCs w:val="20"/>
                <w:rFonts w:ascii="Arial" w:cs="Arial" w:hAnsi="Arial"/>
              </w:rPr>
              <w:t>11.</w:t>
            </w:r>
            <w:r>
              <w:rPr>
                <w:sz w:val="20"/>
                <w:szCs w:val="20"/>
                <w:rFonts w:ascii="Arial" w:cs="Arial" w:hAnsi="Arial"/>
              </w:rPr>
              <w:t xml:space="preserve">  DJC to discuss this with KW when the time comes.</w:t>
            </w:r>
          </w:p>
          <w:p>
            <w:pPr>
              <w:pStyle w:val="style26"/>
            </w:pPr>
            <w:r>
              <w:rPr>
                <w:sz w:val="20"/>
                <w:szCs w:val="20"/>
                <w:rFonts w:ascii="Arial" w:cs="Arial" w:hAnsi="Arial"/>
              </w:rPr>
              <w:t xml:space="preserve">DJC to find out if LESC still exists in Department of Computing and can it be used by the groups. </w:t>
            </w:r>
          </w:p>
          <w:p>
            <w:pPr>
              <w:pStyle w:val="style26"/>
            </w:pPr>
            <w:r>
              <w:rPr>
                <w:sz w:val="20"/>
                <w:szCs w:val="20"/>
                <w:rFonts w:ascii="Arial" w:cs="Arial" w:hAnsi="Arial"/>
              </w:rPr>
            </w:r>
          </w:p>
        </w:tc>
        <w:tc>
          <w:tcPr>
            <w:tcBorders>
              <w:top w:color="00000A" w:space="0" w:sz="4" w:val="single"/>
              <w:left w:color="00000A" w:space="0" w:sz="4" w:val="single"/>
              <w:bottom w:color="00000A" w:space="0" w:sz="4" w:val="single"/>
              <w:right w:color="00000A" w:space="0" w:sz="4" w:val="single"/>
            </w:tcBorders>
            <w:shd w:fill="auto"/>
            <w:tcW w:type="dxa" w:w="9627"/>
            <w:tcMar>
              <w:top w:type="dxa" w:w="0"/>
              <w:left w:type="dxa" w:w="108"/>
              <w:bottom w:type="dxa" w:w="0"/>
              <w:right w:type="dxa" w:w="108"/>
            </w:tcMar>
          </w:tcPr>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t>DJC</w:t>
            </w:r>
          </w:p>
        </w:tc>
      </w:tr>
      <w:tr>
        <w:trPr>
          <w:trHeight w:hRule="atLeast" w:val="2234"/>
          <w:cantSplit w:val="off"/>
        </w:trPr>
        <w:tc>
          <w:tcPr>
            <w:tcBorders>
              <w:top w:color="00000A" w:space="0" w:sz="4" w:val="single"/>
              <w:left w:color="00000A" w:space="0" w:sz="4" w:val="single"/>
              <w:bottom w:color="00000A" w:space="0" w:sz="4" w:val="single"/>
              <w:right w:color="00000A" w:space="0" w:sz="4" w:val="single"/>
            </w:tcBorders>
            <w:shd w:fill="auto"/>
            <w:tcW w:type="dxa" w:w="8187"/>
            <w:tcMar>
              <w:top w:type="dxa" w:w="0"/>
              <w:left w:type="dxa" w:w="108"/>
              <w:bottom w:type="dxa" w:w="0"/>
              <w:right w:type="dxa" w:w="108"/>
            </w:tcMar>
          </w:tcPr>
          <w:p>
            <w:pPr>
              <w:pStyle w:val="style26"/>
            </w:pPr>
            <w:r>
              <w:rPr>
                <w:sz w:val="20"/>
                <w:b/>
                <w:szCs w:val="20"/>
                <w:rFonts w:ascii="Arial" w:cs="Arial" w:hAnsi="Arial"/>
              </w:rPr>
            </w:r>
          </w:p>
          <w:p>
            <w:pPr>
              <w:pStyle w:val="style26"/>
            </w:pPr>
            <w:r>
              <w:rPr>
                <w:sz w:val="20"/>
                <w:b/>
                <w:szCs w:val="20"/>
                <w:rFonts w:ascii="Arial" w:cs="Arial" w:hAnsi="Arial"/>
              </w:rPr>
              <w:t>AOB.</w:t>
            </w:r>
          </w:p>
          <w:p>
            <w:pPr>
              <w:pStyle w:val="style26"/>
            </w:pPr>
            <w:r>
              <w:rPr>
                <w:sz w:val="20"/>
                <w:szCs w:val="20"/>
                <w:rFonts w:ascii="Arial" w:cs="Arial" w:hAnsi="Arial"/>
              </w:rPr>
              <w:t xml:space="preserve"> </w:t>
            </w:r>
          </w:p>
          <w:p>
            <w:pPr>
              <w:pStyle w:val="style26"/>
            </w:pPr>
            <w:r>
              <w:rPr>
                <w:sz w:val="20"/>
                <w:szCs w:val="20"/>
                <w:rFonts w:ascii="Arial" w:cs="Arial" w:hAnsi="Arial"/>
              </w:rPr>
              <w:t xml:space="preserve">Mathematica licensing is still in the hands of the lawyers. DJC said that if any copy in use can be proved to be a legal copy then it should be fine. Approx. 1 year to go on current licence held by College. As Physics mainly use Mathematica the intention is to setup a few servers with it on but will keep all informed. </w:t>
            </w:r>
          </w:p>
          <w:p>
            <w:pPr>
              <w:pStyle w:val="style26"/>
            </w:pPr>
            <w:r>
              <w:rPr>
                <w:sz w:val="20"/>
                <w:szCs w:val="20"/>
                <w:rFonts w:ascii="Arial" w:cs="Arial" w:hAnsi="Arial"/>
              </w:rPr>
              <w:t>AM said that those who have bought this privately should not be using it on the College network as this could be deemed as illegal use.</w:t>
            </w:r>
          </w:p>
          <w:p>
            <w:pPr>
              <w:pStyle w:val="style26"/>
            </w:pPr>
            <w:r>
              <w:rPr>
                <w:sz w:val="20"/>
                <w:szCs w:val="20"/>
                <w:rFonts w:ascii="Arial" w:cs="Arial" w:hAnsi="Arial"/>
              </w:rPr>
            </w:r>
          </w:p>
        </w:tc>
        <w:tc>
          <w:tcPr>
            <w:tcBorders>
              <w:top w:color="00000A" w:space="0" w:sz="4" w:val="single"/>
              <w:left w:color="00000A" w:space="0" w:sz="4" w:val="single"/>
              <w:bottom w:color="00000A" w:space="0" w:sz="4" w:val="single"/>
              <w:right w:color="00000A" w:space="0" w:sz="4" w:val="single"/>
            </w:tcBorders>
            <w:shd w:fill="auto"/>
            <w:tcW w:type="dxa" w:w="9627"/>
            <w:tcMar>
              <w:top w:type="dxa" w:w="0"/>
              <w:left w:type="dxa" w:w="108"/>
              <w:bottom w:type="dxa" w:w="0"/>
              <w:right w:type="dxa" w:w="108"/>
            </w:tcMar>
          </w:tcPr>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tc>
      </w:tr>
      <w:tr>
        <w:trPr>
          <w:trHeight w:hRule="atLeast" w:val="2234"/>
          <w:cantSplit w:val="off"/>
        </w:trPr>
        <w:tc>
          <w:tcPr>
            <w:tcBorders>
              <w:top w:color="00000A" w:space="0" w:sz="4" w:val="single"/>
              <w:left w:color="00000A" w:space="0" w:sz="4" w:val="single"/>
              <w:bottom w:color="00000A" w:space="0" w:sz="4" w:val="single"/>
              <w:right w:color="00000A" w:space="0" w:sz="4" w:val="single"/>
            </w:tcBorders>
            <w:shd w:fill="auto"/>
            <w:tcW w:type="dxa" w:w="8187"/>
            <w:tcMar>
              <w:top w:type="dxa" w:w="0"/>
              <w:left w:type="dxa" w:w="108"/>
              <w:bottom w:type="dxa" w:w="0"/>
              <w:right w:type="dxa" w:w="108"/>
            </w:tcMar>
          </w:tcPr>
          <w:p>
            <w:pPr>
              <w:pStyle w:val="style26"/>
            </w:pPr>
            <w:r>
              <w:rPr>
                <w:sz w:val="20"/>
                <w:szCs w:val="20"/>
                <w:rFonts w:ascii="Arial" w:cs="Arial" w:hAnsi="Arial"/>
              </w:rPr>
            </w:r>
          </w:p>
          <w:p>
            <w:pPr>
              <w:pStyle w:val="style26"/>
            </w:pPr>
            <w:r>
              <w:rPr>
                <w:sz w:val="20"/>
                <w:szCs w:val="20"/>
                <w:rFonts w:ascii="Arial" w:cs="Arial" w:hAnsi="Arial"/>
              </w:rPr>
              <w:t>Date of next meeting to be confirmed in due course.</w:t>
            </w:r>
          </w:p>
          <w:p>
            <w:pPr>
              <w:pStyle w:val="style26"/>
            </w:pPr>
            <w:r>
              <w:rPr>
                <w:sz w:val="20"/>
                <w:szCs w:val="20"/>
                <w:rFonts w:ascii="Arial" w:cs="Arial" w:hAnsi="Arial"/>
              </w:rPr>
            </w:r>
          </w:p>
        </w:tc>
        <w:tc>
          <w:tcPr>
            <w:tcBorders>
              <w:top w:color="00000A" w:space="0" w:sz="4" w:val="single"/>
              <w:left w:color="00000A" w:space="0" w:sz="4" w:val="single"/>
              <w:bottom w:color="00000A" w:space="0" w:sz="4" w:val="single"/>
              <w:right w:color="00000A" w:space="0" w:sz="4" w:val="single"/>
            </w:tcBorders>
            <w:shd w:fill="auto"/>
            <w:tcW w:type="dxa" w:w="9627"/>
            <w:tcMar>
              <w:top w:type="dxa" w:w="0"/>
              <w:left w:type="dxa" w:w="108"/>
              <w:bottom w:type="dxa" w:w="0"/>
              <w:right w:type="dxa" w:w="108"/>
            </w:tcMar>
          </w:tcPr>
          <w:p>
            <w:pPr>
              <w:pStyle w:val="style0"/>
            </w:pPr>
            <w:r>
              <w:rPr>
                <w:sz w:val="20"/>
                <w:szCs w:val="20"/>
              </w:rPr>
            </w:r>
          </w:p>
        </w:tc>
      </w:tr>
    </w:tbl>
    <w:p>
      <w:pPr>
        <w:pStyle w:val="style0"/>
      </w:pPr>
      <w:r>
        <w:rPr/>
      </w:r>
    </w:p>
    <w:sectPr>
      <w:formProt w:val="off"/>
      <w:pgSz w:h="16838" w:w="11906"/>
      <w:docGrid w:charSpace="0" w:linePitch="360" w:type="default"/>
      <w:textDirection w:val="lrTb"/>
      <w:pgNumType w:fmt="decimal"/>
      <w:type w:val="nextPage"/>
      <w:headerReference r:id="rId3"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ind w:hanging="0" w:left="0" w:right="232"/>
    </w:pPr>
    <w:r>
      <w:rPr>
        <w:sz w:val="18"/>
        <w:szCs w:val="18"/>
      </w:rPr>
      <w:t>Department of Physics</w:t>
    </w:r>
  </w:p>
  <w:p>
    <w:pPr>
      <w:pStyle w:val="style27"/>
      <w:jc w:val="right"/>
      <w:ind w:hanging="0" w:left="0" w:right="52"/>
    </w:pPr>
    <w:r>
      <w:rPr>
        <w:sz w:val="18"/>
        <w:szCs w:val="18"/>
      </w:rPr>
      <w:t xml:space="preserve">   </w:t>
    </w:r>
    <w:r>
      <w:rPr>
        <w:sz w:val="18"/>
        <w:szCs w:val="18"/>
      </w:rPr>
      <w:t>Imperial College London</w:t>
    </w:r>
  </w:p>
</w:hdr>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auto"/>
      <w:sz w:val="24"/>
      <w:szCs w:val="24"/>
      <w:rFonts w:ascii="Arial" w:cs="Lohit Devanagari" w:eastAsia="WenQuanYi Zen Hei" w:hAnsi="Arial"/>
      <w:lang w:bidi="hi-IN" w:eastAsia="en-US" w:val="en-GB"/>
    </w:rPr>
  </w:style>
  <w:style w:styleId="style15" w:type="character">
    <w:name w:val="Default Paragraph Font"/>
    <w:next w:val="style15"/>
    <w:rPr/>
  </w:style>
  <w:style w:styleId="style16" w:type="character">
    <w:name w:val="Internet Link"/>
    <w:basedOn w:val="style15"/>
    <w:next w:val="style16"/>
    <w:rPr>
      <w:color w:val="0000FF"/>
      <w:u w:val="single"/>
      <w:lang w:bidi="en-US" w:eastAsia="en-US" w:val="en-US"/>
    </w:rPr>
  </w:style>
  <w:style w:styleId="style17" w:type="character">
    <w:name w:val="Plain Text Char"/>
    <w:basedOn w:val="style15"/>
    <w:next w:val="style17"/>
    <w:rPr>
      <w:sz w:val="21"/>
      <w:szCs w:val="21"/>
      <w:rFonts w:ascii="Calibri" w:eastAsia="Calibri" w:hAnsi="Calibri"/>
      <w:lang w:bidi="ar-SA" w:eastAsia="en-US" w:val="en-GB"/>
    </w:rPr>
  </w:style>
  <w:style w:styleId="style18" w:type="character">
    <w:name w:val="resultdescription1"/>
    <w:basedOn w:val="style15"/>
    <w:next w:val="style18"/>
    <w:rPr>
      <w:sz w:val="31"/>
      <w:szCs w:val="31"/>
    </w:rPr>
  </w:style>
  <w:style w:styleId="style19" w:type="character">
    <w:name w:val="ListLabel 1"/>
    <w:next w:val="style19"/>
    <w:rPr>
      <w:rFonts w:cs="Arial" w:eastAsia="Calibri"/>
    </w:rPr>
  </w:style>
  <w:style w:styleId="style20" w:type="character">
    <w:name w:val="ListLabel 2"/>
    <w:next w:val="style20"/>
    <w:rPr>
      <w:rFonts w:cs="Courier New"/>
    </w:rPr>
  </w:style>
  <w:style w:styleId="style21" w:type="paragraph">
    <w:name w:val="Heading"/>
    <w:basedOn w:val="style0"/>
    <w:next w:val="style22"/>
    <w:pPr>
      <w:keepNext/>
      <w:spacing w:after="120" w:before="240"/>
    </w:pPr>
    <w:rPr>
      <w:sz w:val="28"/>
      <w:szCs w:val="28"/>
      <w:rFonts w:ascii="Liberation Sans" w:cs="Lohit Devanagari" w:eastAsia="WenQuanYi Zen Hei" w:hAnsi="Liberation Sans"/>
    </w:rPr>
  </w:style>
  <w:style w:styleId="style22" w:type="paragraph">
    <w:name w:val="Text body"/>
    <w:basedOn w:val="style0"/>
    <w:next w:val="style22"/>
    <w:pPr>
      <w:spacing w:after="120" w:before="0"/>
    </w:pPr>
    <w:rPr/>
  </w:style>
  <w:style w:styleId="style23" w:type="paragraph">
    <w:name w:val="List"/>
    <w:basedOn w:val="style22"/>
    <w:next w:val="style23"/>
    <w:pPr/>
    <w:rPr>
      <w:rFonts w:cs="Lohit Devanagari"/>
    </w:rPr>
  </w:style>
  <w:style w:styleId="style24" w:type="paragraph">
    <w:name w:val="Caption"/>
    <w:basedOn w:val="style0"/>
    <w:next w:val="style24"/>
    <w:pPr>
      <w:suppressLineNumbers/>
      <w:spacing w:after="120" w:before="120"/>
    </w:pPr>
    <w:rPr>
      <w:sz w:val="24"/>
      <w:i/>
      <w:szCs w:val="24"/>
      <w:iCs/>
      <w:rFonts w:cs="Lohit Devanagari"/>
    </w:rPr>
  </w:style>
  <w:style w:styleId="style25" w:type="paragraph">
    <w:name w:val="Index"/>
    <w:basedOn w:val="style0"/>
    <w:next w:val="style25"/>
    <w:pPr>
      <w:suppressLineNumbers/>
    </w:pPr>
    <w:rPr>
      <w:rFonts w:cs="Lohit Devanagari"/>
    </w:rPr>
  </w:style>
  <w:style w:styleId="style26" w:type="paragraph">
    <w:name w:val="Plain Text"/>
    <w:basedOn w:val="style0"/>
    <w:next w:val="style26"/>
    <w:pPr/>
    <w:rPr>
      <w:sz w:val="21"/>
      <w:szCs w:val="21"/>
      <w:rFonts w:ascii="Calibri" w:eastAsia="Calibri" w:hAnsi="Calibri"/>
    </w:rPr>
  </w:style>
  <w:style w:styleId="style27" w:type="paragraph">
    <w:name w:val="Header"/>
    <w:basedOn w:val="style0"/>
    <w:next w:val="style27"/>
    <w:pPr>
      <w:tabs>
        <w:tab w:leader="none" w:pos="4153" w:val="center"/>
        <w:tab w:leader="none" w:pos="8306" w:val="right"/>
      </w:tabs>
      <w:suppressLineNumbers/>
    </w:pPr>
    <w:rPr/>
  </w:style>
  <w:style w:styleId="style28" w:type="paragraph">
    <w:name w:val="Footer"/>
    <w:basedOn w:val="style0"/>
    <w:next w:val="style28"/>
    <w:pPr>
      <w:tabs>
        <w:tab w:leader="none" w:pos="4153" w:val="center"/>
        <w:tab w:leader="none" w:pos="8306" w:val="right"/>
      </w:tabs>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2011-11-01T15:36:00.00Z</dcterms:created>
  <dc:creator>vaf</dc:creator>
  <cp:lastModifiedBy>hav</cp:lastModifiedBy>
  <dcterms:modified xsi:type="dcterms:W3CDTF">2011-11-01T15:36:00.00Z</dcterms:modified>
  <cp:revision>2</cp:revision>
</cp:coreProperties>
</file>