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2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6777"/>
      </w:tblGrid>
      <w:tr w:rsidR="00087150" w:rsidRPr="00125368" w:rsidTr="00345750">
        <w:tc>
          <w:tcPr>
            <w:tcW w:w="1776" w:type="pct"/>
          </w:tcPr>
          <w:p w:rsidR="00087150" w:rsidRPr="00125368" w:rsidRDefault="00087150" w:rsidP="00A02B6A">
            <w:pPr>
              <w:spacing w:line="360" w:lineRule="auto"/>
              <w:jc w:val="both"/>
              <w:rPr>
                <w:rFonts w:cs="Arial"/>
                <w:b/>
                <w:szCs w:val="22"/>
              </w:rPr>
            </w:pPr>
            <w:r w:rsidRPr="00125368">
              <w:rPr>
                <w:rFonts w:cs="Arial"/>
                <w:b/>
                <w:szCs w:val="22"/>
              </w:rPr>
              <w:t>Job Title:</w:t>
            </w:r>
          </w:p>
        </w:tc>
        <w:tc>
          <w:tcPr>
            <w:tcW w:w="3224" w:type="pct"/>
          </w:tcPr>
          <w:p w:rsidR="00087150" w:rsidRPr="00125368" w:rsidRDefault="002561AC" w:rsidP="006A1297">
            <w:pPr>
              <w:jc w:val="both"/>
              <w:rPr>
                <w:rFonts w:cs="Arial"/>
                <w:szCs w:val="22"/>
              </w:rPr>
            </w:pPr>
            <w:r>
              <w:rPr>
                <w:rFonts w:cs="Arial"/>
                <w:szCs w:val="22"/>
              </w:rPr>
              <w:t xml:space="preserve">Leukaemia </w:t>
            </w:r>
            <w:r w:rsidR="00DD4422">
              <w:rPr>
                <w:rFonts w:cs="Arial"/>
                <w:szCs w:val="22"/>
              </w:rPr>
              <w:t>Research Technician</w:t>
            </w:r>
          </w:p>
        </w:tc>
      </w:tr>
      <w:tr w:rsidR="00087150" w:rsidRPr="00125368" w:rsidTr="00345750">
        <w:tc>
          <w:tcPr>
            <w:tcW w:w="1776" w:type="pct"/>
          </w:tcPr>
          <w:p w:rsidR="00087150" w:rsidRPr="00125368" w:rsidRDefault="00087150" w:rsidP="00A02B6A">
            <w:pPr>
              <w:spacing w:line="360" w:lineRule="auto"/>
              <w:jc w:val="both"/>
              <w:rPr>
                <w:rFonts w:cs="Arial"/>
                <w:b/>
                <w:szCs w:val="22"/>
              </w:rPr>
            </w:pPr>
            <w:r w:rsidRPr="00125368">
              <w:rPr>
                <w:rFonts w:cs="Arial"/>
                <w:b/>
                <w:szCs w:val="22"/>
              </w:rPr>
              <w:t>Department/Division/Faculty:</w:t>
            </w:r>
            <w:r w:rsidRPr="00125368">
              <w:rPr>
                <w:rFonts w:cs="Arial"/>
                <w:b/>
                <w:szCs w:val="22"/>
              </w:rPr>
              <w:tab/>
            </w:r>
          </w:p>
        </w:tc>
        <w:tc>
          <w:tcPr>
            <w:tcW w:w="3224" w:type="pct"/>
          </w:tcPr>
          <w:p w:rsidR="00087150" w:rsidRPr="00125368" w:rsidRDefault="00610104" w:rsidP="002057C4">
            <w:pPr>
              <w:jc w:val="both"/>
              <w:rPr>
                <w:rFonts w:cs="Arial"/>
                <w:szCs w:val="22"/>
              </w:rPr>
            </w:pPr>
            <w:r>
              <w:rPr>
                <w:rFonts w:cs="Arial"/>
                <w:szCs w:val="22"/>
              </w:rPr>
              <w:t>Life Sciences</w:t>
            </w:r>
            <w:r w:rsidR="00DD4422">
              <w:rPr>
                <w:rFonts w:cs="Arial"/>
                <w:szCs w:val="22"/>
              </w:rPr>
              <w:t>/ Immunity and Infection</w:t>
            </w:r>
          </w:p>
        </w:tc>
      </w:tr>
      <w:tr w:rsidR="00087150" w:rsidRPr="00125368" w:rsidTr="00345750">
        <w:tc>
          <w:tcPr>
            <w:tcW w:w="1776" w:type="pct"/>
          </w:tcPr>
          <w:p w:rsidR="00087150" w:rsidRPr="00125368" w:rsidRDefault="00087150" w:rsidP="00A02B6A">
            <w:pPr>
              <w:spacing w:line="360" w:lineRule="auto"/>
              <w:jc w:val="both"/>
              <w:rPr>
                <w:rFonts w:cs="Arial"/>
                <w:b/>
                <w:szCs w:val="22"/>
              </w:rPr>
            </w:pPr>
            <w:r w:rsidRPr="00125368">
              <w:rPr>
                <w:rFonts w:cs="Arial"/>
                <w:b/>
                <w:szCs w:val="22"/>
              </w:rPr>
              <w:t>Campus location:</w:t>
            </w:r>
          </w:p>
        </w:tc>
        <w:tc>
          <w:tcPr>
            <w:tcW w:w="3224" w:type="pct"/>
          </w:tcPr>
          <w:p w:rsidR="00087150" w:rsidRPr="00125368" w:rsidRDefault="00DD4422" w:rsidP="00D41EEC">
            <w:pPr>
              <w:jc w:val="both"/>
              <w:rPr>
                <w:rFonts w:cs="Arial"/>
                <w:szCs w:val="22"/>
              </w:rPr>
            </w:pPr>
            <w:r>
              <w:rPr>
                <w:rFonts w:cs="Arial"/>
                <w:szCs w:val="22"/>
              </w:rPr>
              <w:t>South Kensington Campus</w:t>
            </w:r>
            <w:r w:rsidR="00C016CB">
              <w:rPr>
                <w:rFonts w:cs="Arial"/>
                <w:szCs w:val="22"/>
              </w:rPr>
              <w:t xml:space="preserve"> </w:t>
            </w:r>
          </w:p>
        </w:tc>
      </w:tr>
      <w:tr w:rsidR="00087150" w:rsidRPr="00125368" w:rsidTr="00345750">
        <w:tc>
          <w:tcPr>
            <w:tcW w:w="1776" w:type="pct"/>
          </w:tcPr>
          <w:p w:rsidR="00087150" w:rsidRPr="00125368" w:rsidRDefault="00087150" w:rsidP="00A02B6A">
            <w:pPr>
              <w:spacing w:line="360" w:lineRule="auto"/>
              <w:jc w:val="both"/>
              <w:rPr>
                <w:rFonts w:cs="Arial"/>
                <w:b/>
                <w:szCs w:val="22"/>
              </w:rPr>
            </w:pPr>
            <w:r w:rsidRPr="00125368">
              <w:rPr>
                <w:rFonts w:cs="Arial"/>
                <w:b/>
                <w:szCs w:val="22"/>
              </w:rPr>
              <w:t xml:space="preserve">Job Family/Level:                           </w:t>
            </w:r>
            <w:r w:rsidRPr="00125368">
              <w:rPr>
                <w:rFonts w:cs="Arial"/>
                <w:b/>
                <w:szCs w:val="22"/>
              </w:rPr>
              <w:tab/>
            </w:r>
          </w:p>
        </w:tc>
        <w:tc>
          <w:tcPr>
            <w:tcW w:w="3224" w:type="pct"/>
          </w:tcPr>
          <w:p w:rsidR="00087150" w:rsidRPr="00DD4422" w:rsidRDefault="00610104" w:rsidP="002057C4">
            <w:pPr>
              <w:jc w:val="both"/>
              <w:rPr>
                <w:rFonts w:cs="Arial"/>
                <w:szCs w:val="22"/>
                <w:highlight w:val="yellow"/>
              </w:rPr>
            </w:pPr>
            <w:r w:rsidRPr="00032D2F">
              <w:rPr>
                <w:rFonts w:cs="Arial"/>
                <w:szCs w:val="22"/>
              </w:rPr>
              <w:t>Technical Services, Level 3a</w:t>
            </w:r>
          </w:p>
        </w:tc>
      </w:tr>
      <w:tr w:rsidR="00087150" w:rsidRPr="00125368" w:rsidTr="00345750">
        <w:tc>
          <w:tcPr>
            <w:tcW w:w="1776" w:type="pct"/>
          </w:tcPr>
          <w:p w:rsidR="00087150" w:rsidRPr="00125368" w:rsidRDefault="00087150" w:rsidP="00A02B6A">
            <w:pPr>
              <w:spacing w:line="360" w:lineRule="auto"/>
              <w:jc w:val="both"/>
              <w:rPr>
                <w:rFonts w:cs="Arial"/>
                <w:b/>
                <w:szCs w:val="22"/>
              </w:rPr>
            </w:pPr>
            <w:r w:rsidRPr="00125368">
              <w:rPr>
                <w:rFonts w:cs="Arial"/>
                <w:b/>
                <w:szCs w:val="22"/>
              </w:rPr>
              <w:t xml:space="preserve">Responsible to:             </w:t>
            </w:r>
            <w:r w:rsidRPr="00125368">
              <w:rPr>
                <w:rFonts w:cs="Arial"/>
                <w:b/>
                <w:szCs w:val="22"/>
              </w:rPr>
              <w:tab/>
            </w:r>
            <w:r w:rsidRPr="00125368">
              <w:rPr>
                <w:rFonts w:cs="Arial"/>
                <w:b/>
                <w:szCs w:val="22"/>
              </w:rPr>
              <w:tab/>
            </w:r>
          </w:p>
        </w:tc>
        <w:tc>
          <w:tcPr>
            <w:tcW w:w="3224" w:type="pct"/>
          </w:tcPr>
          <w:p w:rsidR="00087150" w:rsidRPr="00125368" w:rsidRDefault="003E3854" w:rsidP="00B46358">
            <w:pPr>
              <w:jc w:val="both"/>
              <w:rPr>
                <w:rFonts w:cs="Arial"/>
                <w:szCs w:val="22"/>
              </w:rPr>
            </w:pPr>
            <w:r>
              <w:rPr>
                <w:rFonts w:cs="Arial"/>
                <w:szCs w:val="22"/>
              </w:rPr>
              <w:t>Professor Cristina Lo Celso/Dr Richard Burt</w:t>
            </w:r>
          </w:p>
        </w:tc>
      </w:tr>
      <w:tr w:rsidR="00087150" w:rsidRPr="00125368" w:rsidTr="00345750">
        <w:tc>
          <w:tcPr>
            <w:tcW w:w="1776" w:type="pct"/>
          </w:tcPr>
          <w:p w:rsidR="00087150" w:rsidRPr="00125368" w:rsidRDefault="00087150" w:rsidP="00ED3081">
            <w:pPr>
              <w:spacing w:line="360" w:lineRule="auto"/>
              <w:rPr>
                <w:rFonts w:cs="Arial"/>
                <w:b/>
                <w:szCs w:val="22"/>
              </w:rPr>
            </w:pPr>
            <w:r w:rsidRPr="00125368">
              <w:rPr>
                <w:rFonts w:cs="Arial"/>
                <w:b/>
                <w:szCs w:val="22"/>
              </w:rPr>
              <w:t>Key Working Relationships (internal):</w:t>
            </w:r>
          </w:p>
        </w:tc>
        <w:tc>
          <w:tcPr>
            <w:tcW w:w="3224" w:type="pct"/>
          </w:tcPr>
          <w:p w:rsidR="00087150" w:rsidRPr="00125368" w:rsidRDefault="003E3854" w:rsidP="00C21CCF">
            <w:pPr>
              <w:jc w:val="both"/>
              <w:rPr>
                <w:rFonts w:cs="Arial"/>
                <w:szCs w:val="22"/>
              </w:rPr>
            </w:pPr>
            <w:r>
              <w:rPr>
                <w:rFonts w:cs="Arial"/>
                <w:szCs w:val="22"/>
              </w:rPr>
              <w:t>Research Assistants/Associates, undergraduate and postgraduate students</w:t>
            </w:r>
          </w:p>
        </w:tc>
      </w:tr>
      <w:tr w:rsidR="00087150" w:rsidRPr="00125368" w:rsidTr="00345750">
        <w:tc>
          <w:tcPr>
            <w:tcW w:w="1776" w:type="pct"/>
          </w:tcPr>
          <w:p w:rsidR="00087150" w:rsidRPr="00125368" w:rsidRDefault="00087150" w:rsidP="00ED3081">
            <w:pPr>
              <w:spacing w:line="360" w:lineRule="auto"/>
              <w:rPr>
                <w:rFonts w:cs="Arial"/>
                <w:b/>
                <w:szCs w:val="22"/>
              </w:rPr>
            </w:pPr>
            <w:r w:rsidRPr="00125368">
              <w:rPr>
                <w:rFonts w:cs="Arial"/>
                <w:b/>
                <w:szCs w:val="22"/>
              </w:rPr>
              <w:t>Key Working Relationships (external):</w:t>
            </w:r>
          </w:p>
        </w:tc>
        <w:tc>
          <w:tcPr>
            <w:tcW w:w="3224" w:type="pct"/>
          </w:tcPr>
          <w:p w:rsidR="00087150" w:rsidRPr="00125368" w:rsidRDefault="002561AC" w:rsidP="00A8329E">
            <w:pPr>
              <w:jc w:val="both"/>
              <w:rPr>
                <w:rFonts w:cs="Arial"/>
                <w:szCs w:val="22"/>
              </w:rPr>
            </w:pPr>
            <w:r>
              <w:rPr>
                <w:rFonts w:cs="Arial"/>
                <w:szCs w:val="22"/>
              </w:rPr>
              <w:t xml:space="preserve">Dr </w:t>
            </w:r>
            <w:proofErr w:type="spellStart"/>
            <w:r>
              <w:rPr>
                <w:rFonts w:cs="Arial"/>
                <w:szCs w:val="22"/>
              </w:rPr>
              <w:t>Mariia</w:t>
            </w:r>
            <w:proofErr w:type="spellEnd"/>
            <w:r>
              <w:rPr>
                <w:rFonts w:cs="Arial"/>
                <w:szCs w:val="22"/>
              </w:rPr>
              <w:t xml:space="preserve"> </w:t>
            </w:r>
            <w:proofErr w:type="spellStart"/>
            <w:r>
              <w:rPr>
                <w:rFonts w:cs="Arial"/>
                <w:szCs w:val="22"/>
              </w:rPr>
              <w:t>Yuneva’s</w:t>
            </w:r>
            <w:proofErr w:type="spellEnd"/>
            <w:r>
              <w:rPr>
                <w:rFonts w:cs="Arial"/>
                <w:szCs w:val="22"/>
              </w:rPr>
              <w:t xml:space="preserve"> lab members and the </w:t>
            </w:r>
            <w:r w:rsidR="009E3A63">
              <w:rPr>
                <w:rFonts w:cs="Arial"/>
                <w:szCs w:val="22"/>
              </w:rPr>
              <w:t xml:space="preserve">Metabolomics Platform staff at </w:t>
            </w:r>
            <w:r>
              <w:rPr>
                <w:rFonts w:cs="Arial"/>
                <w:szCs w:val="22"/>
              </w:rPr>
              <w:t xml:space="preserve">the </w:t>
            </w:r>
            <w:r w:rsidR="009E3A63">
              <w:rPr>
                <w:rFonts w:cs="Arial"/>
                <w:szCs w:val="22"/>
              </w:rPr>
              <w:t>Francis Crick institute</w:t>
            </w:r>
          </w:p>
        </w:tc>
      </w:tr>
      <w:tr w:rsidR="00F73E14" w:rsidRPr="00125368" w:rsidTr="00345750">
        <w:tc>
          <w:tcPr>
            <w:tcW w:w="1776" w:type="pct"/>
          </w:tcPr>
          <w:p w:rsidR="00F73E14" w:rsidRPr="00125368" w:rsidRDefault="00F73E14" w:rsidP="00ED3081">
            <w:pPr>
              <w:spacing w:line="360" w:lineRule="auto"/>
              <w:rPr>
                <w:rFonts w:cs="Arial"/>
                <w:b/>
                <w:szCs w:val="22"/>
              </w:rPr>
            </w:pPr>
            <w:r>
              <w:rPr>
                <w:rFonts w:cs="Arial"/>
                <w:b/>
                <w:szCs w:val="22"/>
              </w:rPr>
              <w:t>Working Hours</w:t>
            </w:r>
          </w:p>
        </w:tc>
        <w:tc>
          <w:tcPr>
            <w:tcW w:w="3224" w:type="pct"/>
          </w:tcPr>
          <w:p w:rsidR="00F73E14" w:rsidRDefault="00F73E14" w:rsidP="00B46358">
            <w:pPr>
              <w:jc w:val="both"/>
              <w:rPr>
                <w:rFonts w:cs="Arial"/>
                <w:szCs w:val="22"/>
              </w:rPr>
            </w:pPr>
            <w:r>
              <w:rPr>
                <w:rFonts w:cs="Arial"/>
                <w:szCs w:val="22"/>
              </w:rPr>
              <w:t>35 hours per week</w:t>
            </w:r>
          </w:p>
        </w:tc>
      </w:tr>
      <w:tr w:rsidR="00087150" w:rsidRPr="00125368" w:rsidTr="00345750">
        <w:tc>
          <w:tcPr>
            <w:tcW w:w="1776" w:type="pct"/>
          </w:tcPr>
          <w:p w:rsidR="00087150" w:rsidRPr="00125368" w:rsidRDefault="00087150" w:rsidP="00ED3081">
            <w:pPr>
              <w:spacing w:line="360" w:lineRule="auto"/>
              <w:rPr>
                <w:rFonts w:cs="Arial"/>
                <w:b/>
                <w:szCs w:val="22"/>
              </w:rPr>
            </w:pPr>
            <w:r w:rsidRPr="00125368">
              <w:rPr>
                <w:rFonts w:cs="Arial"/>
                <w:b/>
                <w:szCs w:val="22"/>
              </w:rPr>
              <w:t xml:space="preserve">Contract type: </w:t>
            </w:r>
          </w:p>
        </w:tc>
        <w:tc>
          <w:tcPr>
            <w:tcW w:w="3224" w:type="pct"/>
          </w:tcPr>
          <w:p w:rsidR="00087150" w:rsidRPr="00125368" w:rsidRDefault="003E3854" w:rsidP="00B46358">
            <w:pPr>
              <w:jc w:val="both"/>
              <w:rPr>
                <w:rFonts w:cs="Arial"/>
                <w:szCs w:val="22"/>
              </w:rPr>
            </w:pPr>
            <w:r>
              <w:rPr>
                <w:rFonts w:cs="Arial"/>
                <w:szCs w:val="22"/>
              </w:rPr>
              <w:t>Fixed term up to</w:t>
            </w:r>
            <w:r w:rsidR="00610104">
              <w:rPr>
                <w:rFonts w:cs="Arial"/>
                <w:szCs w:val="22"/>
              </w:rPr>
              <w:t xml:space="preserve"> 31</w:t>
            </w:r>
            <w:r w:rsidR="00610104" w:rsidRPr="00032D2F">
              <w:rPr>
                <w:rFonts w:cs="Arial"/>
                <w:szCs w:val="22"/>
                <w:vertAlign w:val="superscript"/>
              </w:rPr>
              <w:t>st</w:t>
            </w:r>
            <w:r w:rsidR="00610104">
              <w:rPr>
                <w:rFonts w:cs="Arial"/>
                <w:szCs w:val="22"/>
              </w:rPr>
              <w:t xml:space="preserve"> August 2026</w:t>
            </w:r>
          </w:p>
        </w:tc>
      </w:tr>
    </w:tbl>
    <w:p w:rsidR="00A02B6A" w:rsidRPr="00125368" w:rsidRDefault="00A02B6A" w:rsidP="00A02B6A">
      <w:pPr>
        <w:jc w:val="both"/>
        <w:rPr>
          <w:rFonts w:cs="Arial"/>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A02B6A" w:rsidRPr="00125368" w:rsidTr="006240D5">
        <w:tc>
          <w:tcPr>
            <w:tcW w:w="10774" w:type="dxa"/>
            <w:shd w:val="clear" w:color="auto" w:fill="auto"/>
          </w:tcPr>
          <w:p w:rsidR="00A02B6A" w:rsidRPr="00125368" w:rsidRDefault="00A02B6A" w:rsidP="006240D5">
            <w:pPr>
              <w:jc w:val="both"/>
              <w:rPr>
                <w:rFonts w:cs="Arial"/>
                <w:b/>
                <w:szCs w:val="22"/>
              </w:rPr>
            </w:pPr>
            <w:r w:rsidRPr="00125368">
              <w:rPr>
                <w:rFonts w:cs="Arial"/>
                <w:b/>
                <w:szCs w:val="22"/>
              </w:rPr>
              <w:t>Purpose of the Post</w:t>
            </w:r>
          </w:p>
          <w:p w:rsidR="00A02B6A" w:rsidRPr="00125368" w:rsidRDefault="00A02B6A" w:rsidP="006240D5">
            <w:pPr>
              <w:jc w:val="both"/>
              <w:rPr>
                <w:rFonts w:cs="Arial"/>
                <w:b/>
                <w:szCs w:val="22"/>
              </w:rPr>
            </w:pPr>
          </w:p>
          <w:p w:rsidR="001F63EB" w:rsidRDefault="003E3854" w:rsidP="001F63EB">
            <w:pPr>
              <w:jc w:val="both"/>
              <w:rPr>
                <w:szCs w:val="22"/>
              </w:rPr>
            </w:pPr>
            <w:r>
              <w:rPr>
                <w:rFonts w:cs="Arial"/>
                <w:szCs w:val="22"/>
              </w:rPr>
              <w:t xml:space="preserve">The successful applicant </w:t>
            </w:r>
            <w:r w:rsidR="00C016CB">
              <w:rPr>
                <w:rFonts w:cs="Arial"/>
                <w:szCs w:val="22"/>
              </w:rPr>
              <w:t>will work closely with a clinician</w:t>
            </w:r>
            <w:r w:rsidR="00993677">
              <w:rPr>
                <w:rFonts w:cs="Arial"/>
                <w:szCs w:val="22"/>
              </w:rPr>
              <w:t>-</w:t>
            </w:r>
            <w:r w:rsidR="00C016CB">
              <w:rPr>
                <w:rFonts w:cs="Arial"/>
                <w:szCs w:val="22"/>
              </w:rPr>
              <w:t xml:space="preserve">scientist </w:t>
            </w:r>
            <w:r w:rsidR="00F73E14">
              <w:rPr>
                <w:rFonts w:cs="Arial"/>
                <w:szCs w:val="22"/>
              </w:rPr>
              <w:t xml:space="preserve">(Dr Richard Burt) </w:t>
            </w:r>
            <w:r w:rsidR="00C016CB">
              <w:rPr>
                <w:rFonts w:cs="Arial"/>
                <w:szCs w:val="22"/>
              </w:rPr>
              <w:t>on a</w:t>
            </w:r>
            <w:r w:rsidR="00084E13">
              <w:rPr>
                <w:rFonts w:cs="Arial"/>
                <w:szCs w:val="22"/>
              </w:rPr>
              <w:t>n exciting</w:t>
            </w:r>
            <w:r w:rsidR="00C016CB">
              <w:rPr>
                <w:rFonts w:cs="Arial"/>
                <w:szCs w:val="22"/>
              </w:rPr>
              <w:t xml:space="preserve"> 5-year </w:t>
            </w:r>
            <w:r w:rsidR="009E3A63">
              <w:rPr>
                <w:rFonts w:cs="Arial"/>
                <w:szCs w:val="22"/>
              </w:rPr>
              <w:t xml:space="preserve">CRUK-funded </w:t>
            </w:r>
            <w:r w:rsidR="00C016CB">
              <w:rPr>
                <w:rFonts w:cs="Arial"/>
                <w:szCs w:val="22"/>
              </w:rPr>
              <w:t xml:space="preserve">project </w:t>
            </w:r>
            <w:r w:rsidR="009E3A63">
              <w:rPr>
                <w:rFonts w:cs="Arial"/>
                <w:szCs w:val="22"/>
              </w:rPr>
              <w:t>investigating</w:t>
            </w:r>
            <w:r w:rsidR="00C016CB">
              <w:rPr>
                <w:rFonts w:cs="Arial"/>
                <w:szCs w:val="22"/>
              </w:rPr>
              <w:t xml:space="preserve"> mechanisms behind treatment resistance in acute lymphoblastic leukaemia in adults and children. </w:t>
            </w:r>
            <w:r w:rsidR="001F63EB" w:rsidRPr="001F63EB">
              <w:rPr>
                <w:szCs w:val="22"/>
              </w:rPr>
              <w:t xml:space="preserve">The successful candidate will join the research group headed by </w:t>
            </w:r>
            <w:proofErr w:type="spellStart"/>
            <w:r w:rsidR="001F63EB" w:rsidRPr="001F63EB">
              <w:rPr>
                <w:szCs w:val="22"/>
              </w:rPr>
              <w:t>Dr.</w:t>
            </w:r>
            <w:proofErr w:type="spellEnd"/>
            <w:r w:rsidR="001F63EB" w:rsidRPr="001F63EB">
              <w:rPr>
                <w:szCs w:val="22"/>
              </w:rPr>
              <w:t xml:space="preserve"> Lo Celso which focuses on haematopoiesis, cancer and in vivo imaging. The </w:t>
            </w:r>
            <w:r w:rsidR="00D5079B">
              <w:rPr>
                <w:szCs w:val="22"/>
              </w:rPr>
              <w:t xml:space="preserve">Department of Life Sciences, based on the South Kensington </w:t>
            </w:r>
            <w:r w:rsidR="0006202D">
              <w:rPr>
                <w:szCs w:val="22"/>
              </w:rPr>
              <w:t>c</w:t>
            </w:r>
            <w:r w:rsidR="00D5079B">
              <w:rPr>
                <w:szCs w:val="22"/>
              </w:rPr>
              <w:t>ampus,</w:t>
            </w:r>
            <w:r w:rsidR="001F63EB" w:rsidRPr="001F63EB">
              <w:rPr>
                <w:szCs w:val="22"/>
              </w:rPr>
              <w:t xml:space="preserve"> provides a diverse, dynamic and highly collegial work environment and access to state-of-the-art animal, flow cytometry and imaging facilities.</w:t>
            </w:r>
            <w:r w:rsidR="001F63EB">
              <w:rPr>
                <w:szCs w:val="22"/>
              </w:rPr>
              <w:t xml:space="preserve"> </w:t>
            </w:r>
            <w:r w:rsidR="00D5079B">
              <w:rPr>
                <w:szCs w:val="22"/>
              </w:rPr>
              <w:t xml:space="preserve">In addition, the Lo Celso group has strong interactions with both the Imperial College Centre for Haematology (Hammersmith campus) and the Sir Francis Crick Institute. </w:t>
            </w:r>
            <w:r w:rsidR="0031350C">
              <w:rPr>
                <w:szCs w:val="22"/>
              </w:rPr>
              <w:t>The successful applicant will work</w:t>
            </w:r>
            <w:r w:rsidR="00D5079B">
              <w:rPr>
                <w:szCs w:val="22"/>
              </w:rPr>
              <w:t xml:space="preserve"> at South Kensington and the Crick Institute, and there especially</w:t>
            </w:r>
            <w:r w:rsidR="0031350C">
              <w:rPr>
                <w:szCs w:val="22"/>
              </w:rPr>
              <w:t xml:space="preserve"> </w:t>
            </w:r>
            <w:r w:rsidR="00ED6E80">
              <w:rPr>
                <w:szCs w:val="22"/>
              </w:rPr>
              <w:t xml:space="preserve">in collaboration </w:t>
            </w:r>
            <w:r w:rsidR="0031350C">
              <w:rPr>
                <w:szCs w:val="22"/>
              </w:rPr>
              <w:t xml:space="preserve">with Dr </w:t>
            </w:r>
            <w:proofErr w:type="spellStart"/>
            <w:r w:rsidR="0031350C">
              <w:rPr>
                <w:szCs w:val="22"/>
              </w:rPr>
              <w:t>Mariia</w:t>
            </w:r>
            <w:proofErr w:type="spellEnd"/>
            <w:r w:rsidR="0031350C">
              <w:rPr>
                <w:szCs w:val="22"/>
              </w:rPr>
              <w:t xml:space="preserve"> </w:t>
            </w:r>
            <w:proofErr w:type="spellStart"/>
            <w:r w:rsidR="0031350C">
              <w:rPr>
                <w:szCs w:val="22"/>
              </w:rPr>
              <w:t>Yuneva’s</w:t>
            </w:r>
            <w:proofErr w:type="spellEnd"/>
            <w:r w:rsidR="0031350C">
              <w:rPr>
                <w:szCs w:val="22"/>
              </w:rPr>
              <w:t xml:space="preserve"> group and the Metabolomics Platform, a world-class biomedical research institute in central London.</w:t>
            </w:r>
          </w:p>
          <w:p w:rsidR="0031350C" w:rsidRPr="001F63EB" w:rsidRDefault="0031350C" w:rsidP="001F63EB">
            <w:pPr>
              <w:jc w:val="both"/>
              <w:rPr>
                <w:rFonts w:ascii="Times" w:hAnsi="Times"/>
                <w:szCs w:val="22"/>
              </w:rPr>
            </w:pPr>
          </w:p>
          <w:p w:rsidR="00A02B6A" w:rsidRPr="00125368" w:rsidRDefault="00C016CB" w:rsidP="006240D5">
            <w:pPr>
              <w:jc w:val="both"/>
              <w:rPr>
                <w:rFonts w:cs="Arial"/>
                <w:szCs w:val="22"/>
              </w:rPr>
            </w:pPr>
            <w:r>
              <w:rPr>
                <w:rFonts w:cs="Arial"/>
                <w:szCs w:val="22"/>
              </w:rPr>
              <w:t xml:space="preserve">The project will involve using intravital </w:t>
            </w:r>
            <w:r w:rsidR="00D5079B">
              <w:rPr>
                <w:rFonts w:cs="Arial"/>
                <w:szCs w:val="22"/>
              </w:rPr>
              <w:t>microscopy</w:t>
            </w:r>
            <w:r>
              <w:rPr>
                <w:rFonts w:cs="Arial"/>
                <w:szCs w:val="22"/>
              </w:rPr>
              <w:t xml:space="preserve"> and metabolomics in murine </w:t>
            </w:r>
            <w:r w:rsidR="00EA01B5">
              <w:rPr>
                <w:rFonts w:cs="Arial"/>
                <w:szCs w:val="22"/>
              </w:rPr>
              <w:t xml:space="preserve">and xenotransplantation </w:t>
            </w:r>
            <w:r w:rsidR="005632C2">
              <w:rPr>
                <w:rFonts w:cs="Arial"/>
                <w:szCs w:val="22"/>
              </w:rPr>
              <w:t xml:space="preserve">leukaemia </w:t>
            </w:r>
            <w:r>
              <w:rPr>
                <w:rFonts w:cs="Arial"/>
                <w:szCs w:val="22"/>
              </w:rPr>
              <w:t xml:space="preserve">models to characterise both the structural position of the treatment resistant leukaemia cells </w:t>
            </w:r>
            <w:r w:rsidR="001B100F">
              <w:rPr>
                <w:rFonts w:cs="Arial"/>
                <w:szCs w:val="22"/>
              </w:rPr>
              <w:t xml:space="preserve">within the bone marrow </w:t>
            </w:r>
            <w:r>
              <w:rPr>
                <w:rFonts w:cs="Arial"/>
                <w:szCs w:val="22"/>
              </w:rPr>
              <w:t xml:space="preserve">and their </w:t>
            </w:r>
            <w:r w:rsidR="001B100F">
              <w:rPr>
                <w:rFonts w:cs="Arial"/>
                <w:szCs w:val="22"/>
              </w:rPr>
              <w:t>metabolic perturbations compared to the bulk</w:t>
            </w:r>
            <w:r w:rsidR="00D5079B">
              <w:rPr>
                <w:rFonts w:cs="Arial"/>
                <w:szCs w:val="22"/>
              </w:rPr>
              <w:t>,</w:t>
            </w:r>
            <w:r w:rsidR="001B100F">
              <w:rPr>
                <w:rFonts w:cs="Arial"/>
                <w:szCs w:val="22"/>
              </w:rPr>
              <w:t xml:space="preserve"> treatment sensitive population of leukaemia cells. </w:t>
            </w:r>
            <w:r w:rsidR="005632C2">
              <w:rPr>
                <w:rFonts w:cs="Arial"/>
                <w:szCs w:val="22"/>
              </w:rPr>
              <w:t xml:space="preserve">The work will involve experiments using standard techniques of cell and molecular biology, </w:t>
            </w:r>
            <w:r w:rsidR="00D5079B">
              <w:rPr>
                <w:rFonts w:cs="Arial"/>
                <w:szCs w:val="22"/>
              </w:rPr>
              <w:t>microscopy</w:t>
            </w:r>
            <w:r w:rsidR="005632C2">
              <w:rPr>
                <w:rFonts w:cs="Arial"/>
                <w:szCs w:val="22"/>
              </w:rPr>
              <w:t xml:space="preserve"> and </w:t>
            </w:r>
            <w:r w:rsidR="0031350C">
              <w:rPr>
                <w:rFonts w:cs="Arial"/>
                <w:szCs w:val="22"/>
              </w:rPr>
              <w:t xml:space="preserve">stable isotope labelling </w:t>
            </w:r>
            <w:r w:rsidR="005632C2">
              <w:rPr>
                <w:rFonts w:cs="Arial"/>
                <w:szCs w:val="22"/>
              </w:rPr>
              <w:t xml:space="preserve">metabolomics. </w:t>
            </w:r>
            <w:r w:rsidR="001B100F">
              <w:rPr>
                <w:rFonts w:cs="Arial"/>
                <w:szCs w:val="22"/>
              </w:rPr>
              <w:t xml:space="preserve">The </w:t>
            </w:r>
            <w:r w:rsidR="00084E13">
              <w:rPr>
                <w:rFonts w:cs="Arial"/>
                <w:szCs w:val="22"/>
              </w:rPr>
              <w:t xml:space="preserve">work </w:t>
            </w:r>
            <w:r w:rsidR="005632C2">
              <w:rPr>
                <w:rFonts w:cs="Arial"/>
                <w:szCs w:val="22"/>
              </w:rPr>
              <w:t>has strong translational potential</w:t>
            </w:r>
            <w:r w:rsidR="00993677">
              <w:rPr>
                <w:rFonts w:cs="Arial"/>
                <w:szCs w:val="22"/>
              </w:rPr>
              <w:t xml:space="preserve"> </w:t>
            </w:r>
            <w:r w:rsidR="005632C2">
              <w:rPr>
                <w:rFonts w:cs="Arial"/>
                <w:szCs w:val="22"/>
              </w:rPr>
              <w:t>with the</w:t>
            </w:r>
            <w:r w:rsidR="001B100F">
              <w:rPr>
                <w:rFonts w:cs="Arial"/>
                <w:szCs w:val="22"/>
              </w:rPr>
              <w:t xml:space="preserve"> aim </w:t>
            </w:r>
            <w:r w:rsidR="004B356B">
              <w:rPr>
                <w:rFonts w:cs="Arial"/>
                <w:szCs w:val="22"/>
              </w:rPr>
              <w:t xml:space="preserve">of </w:t>
            </w:r>
            <w:r w:rsidR="001B100F">
              <w:rPr>
                <w:rFonts w:cs="Arial"/>
                <w:szCs w:val="22"/>
              </w:rPr>
              <w:t>identify</w:t>
            </w:r>
            <w:r w:rsidR="004B356B">
              <w:rPr>
                <w:rFonts w:cs="Arial"/>
                <w:szCs w:val="22"/>
              </w:rPr>
              <w:t>ing</w:t>
            </w:r>
            <w:r w:rsidR="001B100F">
              <w:rPr>
                <w:rFonts w:cs="Arial"/>
                <w:szCs w:val="22"/>
              </w:rPr>
              <w:t xml:space="preserve"> novel therapeutics and treatment strategies to </w:t>
            </w:r>
            <w:r w:rsidR="00084E13">
              <w:rPr>
                <w:rFonts w:cs="Arial"/>
                <w:szCs w:val="22"/>
              </w:rPr>
              <w:t xml:space="preserve">overcome treatment resistance in </w:t>
            </w:r>
            <w:r w:rsidR="005632C2">
              <w:rPr>
                <w:rFonts w:cs="Arial"/>
                <w:szCs w:val="22"/>
              </w:rPr>
              <w:t>acute lymphoblastic leukaemia</w:t>
            </w:r>
            <w:r w:rsidR="00A2295A">
              <w:rPr>
                <w:rFonts w:cs="Arial"/>
                <w:szCs w:val="22"/>
              </w:rPr>
              <w:t xml:space="preserve"> in the clinic</w:t>
            </w:r>
            <w:r w:rsidR="005632C2">
              <w:rPr>
                <w:rFonts w:cs="Arial"/>
                <w:szCs w:val="22"/>
              </w:rPr>
              <w:t>.</w:t>
            </w:r>
            <w:r w:rsidR="00D5079B">
              <w:rPr>
                <w:rFonts w:cs="Arial"/>
                <w:szCs w:val="22"/>
              </w:rPr>
              <w:t xml:space="preserve"> The successful candidate will be supported to register for a PhD degree.</w:t>
            </w:r>
            <w:r w:rsidR="005632C2">
              <w:rPr>
                <w:rFonts w:cs="Arial"/>
                <w:szCs w:val="22"/>
              </w:rPr>
              <w:t xml:space="preserve"> </w:t>
            </w:r>
          </w:p>
          <w:p w:rsidR="00A02B6A" w:rsidRPr="00125368" w:rsidRDefault="00A02B6A" w:rsidP="006240D5">
            <w:pPr>
              <w:jc w:val="both"/>
              <w:rPr>
                <w:rFonts w:cs="Arial"/>
                <w:szCs w:val="22"/>
              </w:rPr>
            </w:pPr>
          </w:p>
          <w:p w:rsidR="00A02B6A" w:rsidRPr="00125368" w:rsidRDefault="00A02B6A" w:rsidP="006240D5">
            <w:pPr>
              <w:jc w:val="both"/>
              <w:rPr>
                <w:rFonts w:cs="Arial"/>
                <w:szCs w:val="22"/>
              </w:rPr>
            </w:pPr>
          </w:p>
        </w:tc>
      </w:tr>
      <w:tr w:rsidR="00A02B6A" w:rsidRPr="00125368" w:rsidTr="00125368">
        <w:tc>
          <w:tcPr>
            <w:tcW w:w="10774" w:type="dxa"/>
            <w:tcBorders>
              <w:bottom w:val="single" w:sz="4" w:space="0" w:color="auto"/>
            </w:tcBorders>
            <w:shd w:val="clear" w:color="auto" w:fill="auto"/>
          </w:tcPr>
          <w:p w:rsidR="00A02B6A" w:rsidRPr="00125368" w:rsidRDefault="00A02B6A" w:rsidP="006240D5">
            <w:pPr>
              <w:jc w:val="both"/>
              <w:rPr>
                <w:rFonts w:cs="Arial"/>
                <w:b/>
                <w:szCs w:val="22"/>
              </w:rPr>
            </w:pPr>
            <w:r w:rsidRPr="00125368">
              <w:rPr>
                <w:rFonts w:cs="Arial"/>
                <w:b/>
                <w:szCs w:val="22"/>
              </w:rPr>
              <w:t>Key Responsibilities</w:t>
            </w:r>
          </w:p>
          <w:p w:rsidR="00A02B6A" w:rsidRPr="00125368" w:rsidRDefault="00A02B6A" w:rsidP="006240D5">
            <w:pPr>
              <w:jc w:val="both"/>
              <w:rPr>
                <w:rFonts w:cs="Arial"/>
                <w:b/>
                <w:szCs w:val="22"/>
              </w:rPr>
            </w:pPr>
          </w:p>
          <w:p w:rsidR="009E3A63" w:rsidRDefault="009E3A63" w:rsidP="00633312">
            <w:pPr>
              <w:numPr>
                <w:ilvl w:val="0"/>
                <w:numId w:val="40"/>
              </w:numPr>
              <w:jc w:val="both"/>
              <w:rPr>
                <w:rFonts w:cs="Arial"/>
                <w:color w:val="000000"/>
              </w:rPr>
            </w:pPr>
            <w:r w:rsidRPr="00CF4A54">
              <w:rPr>
                <w:rFonts w:cs="Arial"/>
                <w:color w:val="000000"/>
              </w:rPr>
              <w:t>To assist with experimental work as requested by the supervisor</w:t>
            </w:r>
            <w:r w:rsidR="00F73E14">
              <w:rPr>
                <w:rFonts w:cs="Arial"/>
                <w:color w:val="000000"/>
              </w:rPr>
              <w:t>(s)</w:t>
            </w:r>
            <w:r w:rsidRPr="00CF4A54">
              <w:rPr>
                <w:rFonts w:cs="Arial"/>
                <w:color w:val="000000"/>
              </w:rPr>
              <w:t xml:space="preserve"> using specified and agreed techniques and models (microscopy, flow cytometry, PCR, quantitative PCR, bone marrow transplantation, transfections, transductions, confocal microscopy, immunofluorescence, </w:t>
            </w:r>
            <w:r>
              <w:rPr>
                <w:rFonts w:cs="Arial"/>
                <w:color w:val="000000"/>
              </w:rPr>
              <w:t>metabolomics</w:t>
            </w:r>
            <w:r w:rsidRPr="00CF4A54">
              <w:rPr>
                <w:rFonts w:cs="Arial"/>
                <w:color w:val="000000"/>
              </w:rPr>
              <w:t xml:space="preserve"> etc.);</w:t>
            </w:r>
            <w:r w:rsidRPr="00D2379C">
              <w:rPr>
                <w:rFonts w:cs="Arial"/>
                <w:color w:val="000000"/>
              </w:rPr>
              <w:t xml:space="preserve"> </w:t>
            </w:r>
          </w:p>
          <w:p w:rsidR="009E3A63" w:rsidRPr="009E3A63" w:rsidRDefault="009E3A63" w:rsidP="00633312">
            <w:pPr>
              <w:numPr>
                <w:ilvl w:val="0"/>
                <w:numId w:val="40"/>
              </w:numPr>
              <w:jc w:val="both"/>
              <w:rPr>
                <w:rFonts w:cs="Arial"/>
                <w:color w:val="000000"/>
              </w:rPr>
            </w:pPr>
            <w:r w:rsidRPr="00D2379C">
              <w:rPr>
                <w:rFonts w:cs="Arial"/>
                <w:color w:val="000000"/>
              </w:rPr>
              <w:t xml:space="preserve">To </w:t>
            </w:r>
            <w:r w:rsidR="001F63EB">
              <w:rPr>
                <w:rFonts w:cs="Arial"/>
                <w:color w:val="000000"/>
              </w:rPr>
              <w:t>assist in maintenance of</w:t>
            </w:r>
            <w:r w:rsidRPr="00D2379C">
              <w:rPr>
                <w:rFonts w:cs="Arial"/>
                <w:color w:val="000000"/>
              </w:rPr>
              <w:t xml:space="preserve"> laboratory stocks </w:t>
            </w:r>
            <w:r>
              <w:rPr>
                <w:rFonts w:cs="Arial"/>
                <w:color w:val="000000"/>
              </w:rPr>
              <w:t xml:space="preserve">and databases </w:t>
            </w:r>
            <w:r w:rsidRPr="00D2379C">
              <w:rPr>
                <w:rFonts w:cs="Arial"/>
                <w:color w:val="000000"/>
              </w:rPr>
              <w:t xml:space="preserve">(DNA, cells, mice, antibodies etc), equipment (monitor usage and ensure routine maintenance) and consumables (ensure efficient ordering of communal reagents); </w:t>
            </w:r>
          </w:p>
          <w:p w:rsidR="009E3A63" w:rsidRPr="00D2379C" w:rsidRDefault="009E3A63" w:rsidP="00633312">
            <w:pPr>
              <w:numPr>
                <w:ilvl w:val="0"/>
                <w:numId w:val="40"/>
              </w:numPr>
              <w:jc w:val="both"/>
              <w:rPr>
                <w:rFonts w:cs="Arial"/>
                <w:color w:val="000000"/>
              </w:rPr>
            </w:pPr>
            <w:r w:rsidRPr="00D2379C">
              <w:rPr>
                <w:rFonts w:cs="Arial"/>
                <w:color w:val="000000"/>
              </w:rPr>
              <w:t xml:space="preserve">To acquire and archive samples </w:t>
            </w:r>
            <w:r>
              <w:rPr>
                <w:rFonts w:cs="Arial"/>
                <w:color w:val="000000"/>
              </w:rPr>
              <w:t xml:space="preserve">and data </w:t>
            </w:r>
            <w:r w:rsidRPr="00D2379C">
              <w:rPr>
                <w:rFonts w:cs="Arial"/>
                <w:color w:val="000000"/>
              </w:rPr>
              <w:t>appropriately;</w:t>
            </w:r>
          </w:p>
          <w:p w:rsidR="009E3A63" w:rsidRDefault="009E3A63" w:rsidP="00633312">
            <w:pPr>
              <w:numPr>
                <w:ilvl w:val="0"/>
                <w:numId w:val="40"/>
              </w:numPr>
              <w:jc w:val="both"/>
              <w:rPr>
                <w:rFonts w:cs="Arial"/>
                <w:color w:val="000000"/>
              </w:rPr>
            </w:pPr>
            <w:r w:rsidRPr="00D2379C">
              <w:rPr>
                <w:rFonts w:cs="Arial"/>
                <w:color w:val="000000"/>
              </w:rPr>
              <w:t>To maintain accurate and com</w:t>
            </w:r>
            <w:r>
              <w:rPr>
                <w:rFonts w:cs="Arial"/>
                <w:color w:val="000000"/>
              </w:rPr>
              <w:t>plete records of all activities;</w:t>
            </w:r>
          </w:p>
          <w:p w:rsidR="009E3A63" w:rsidRPr="0059753B" w:rsidRDefault="009E3A63" w:rsidP="00633312">
            <w:pPr>
              <w:numPr>
                <w:ilvl w:val="0"/>
                <w:numId w:val="40"/>
              </w:numPr>
              <w:jc w:val="both"/>
              <w:rPr>
                <w:rFonts w:cs="Arial"/>
                <w:color w:val="000000"/>
              </w:rPr>
            </w:pPr>
            <w:r>
              <w:rPr>
                <w:rFonts w:cs="Arial"/>
                <w:szCs w:val="22"/>
              </w:rPr>
              <w:t>To produce</w:t>
            </w:r>
            <w:r w:rsidRPr="004B1175">
              <w:rPr>
                <w:rFonts w:cs="Arial"/>
                <w:szCs w:val="22"/>
              </w:rPr>
              <w:t xml:space="preserve"> accurate report-ready data and to assist in the preparation of written progress reports</w:t>
            </w:r>
            <w:r>
              <w:rPr>
                <w:rFonts w:cs="Arial"/>
                <w:szCs w:val="22"/>
              </w:rPr>
              <w:t>, bids for research grants, presentations at conferences and publication in peer reviewed journals</w:t>
            </w:r>
            <w:r w:rsidRPr="004B1175">
              <w:rPr>
                <w:rFonts w:cs="Arial"/>
                <w:szCs w:val="22"/>
              </w:rPr>
              <w:t xml:space="preserve"> as required</w:t>
            </w:r>
            <w:r>
              <w:rPr>
                <w:rFonts w:cs="Arial"/>
                <w:szCs w:val="22"/>
              </w:rPr>
              <w:t>;</w:t>
            </w:r>
          </w:p>
          <w:p w:rsidR="009E3A63" w:rsidRPr="0015738D" w:rsidRDefault="009E3A63" w:rsidP="00633312">
            <w:pPr>
              <w:numPr>
                <w:ilvl w:val="0"/>
                <w:numId w:val="40"/>
              </w:numPr>
              <w:jc w:val="both"/>
              <w:rPr>
                <w:rFonts w:cs="Arial"/>
                <w:color w:val="000000"/>
              </w:rPr>
            </w:pPr>
            <w:r>
              <w:rPr>
                <w:rFonts w:cs="Arial"/>
                <w:szCs w:val="22"/>
              </w:rPr>
              <w:t xml:space="preserve">To take initiatives and responsibility for organising laboratory resources </w:t>
            </w:r>
          </w:p>
          <w:p w:rsidR="009E3A63" w:rsidRPr="0059753B" w:rsidRDefault="009E3A63" w:rsidP="00633312">
            <w:pPr>
              <w:numPr>
                <w:ilvl w:val="0"/>
                <w:numId w:val="40"/>
              </w:numPr>
              <w:jc w:val="both"/>
              <w:rPr>
                <w:rFonts w:cs="Arial"/>
                <w:color w:val="000000"/>
              </w:rPr>
            </w:pPr>
            <w:r>
              <w:rPr>
                <w:rFonts w:cs="Arial"/>
                <w:szCs w:val="22"/>
              </w:rPr>
              <w:t xml:space="preserve">To </w:t>
            </w:r>
            <w:r w:rsidRPr="004B1175">
              <w:rPr>
                <w:rFonts w:cs="Arial"/>
                <w:szCs w:val="22"/>
              </w:rPr>
              <w:t>manage and participate in all duties associated with support of the research, including laboratory rotas</w:t>
            </w:r>
            <w:r>
              <w:rPr>
                <w:rFonts w:cs="Arial"/>
                <w:szCs w:val="22"/>
              </w:rPr>
              <w:t>;</w:t>
            </w:r>
          </w:p>
          <w:p w:rsidR="009E3A63" w:rsidRPr="0059753B" w:rsidRDefault="009E3A63" w:rsidP="00633312">
            <w:pPr>
              <w:numPr>
                <w:ilvl w:val="0"/>
                <w:numId w:val="40"/>
              </w:numPr>
              <w:jc w:val="both"/>
              <w:rPr>
                <w:rFonts w:cs="Arial"/>
                <w:color w:val="000000"/>
              </w:rPr>
            </w:pPr>
            <w:r>
              <w:rPr>
                <w:rFonts w:cs="Arial"/>
                <w:szCs w:val="22"/>
              </w:rPr>
              <w:t>To provide regular (weekly/monthly) internal reports;</w:t>
            </w:r>
          </w:p>
          <w:p w:rsidR="009E3A63" w:rsidRPr="0015738D" w:rsidRDefault="009E3A63" w:rsidP="00633312">
            <w:pPr>
              <w:numPr>
                <w:ilvl w:val="0"/>
                <w:numId w:val="40"/>
              </w:numPr>
              <w:jc w:val="both"/>
              <w:rPr>
                <w:rFonts w:cs="Arial"/>
                <w:color w:val="000000"/>
              </w:rPr>
            </w:pPr>
            <w:r>
              <w:rPr>
                <w:rFonts w:cs="Arial"/>
                <w:szCs w:val="22"/>
              </w:rPr>
              <w:t>To undertake appropriate administration tasks;</w:t>
            </w:r>
          </w:p>
          <w:p w:rsidR="009E3A63" w:rsidRPr="00D2379C" w:rsidRDefault="009E3A63" w:rsidP="00633312">
            <w:pPr>
              <w:numPr>
                <w:ilvl w:val="0"/>
                <w:numId w:val="40"/>
              </w:numPr>
              <w:jc w:val="both"/>
              <w:rPr>
                <w:rFonts w:cs="Arial"/>
                <w:color w:val="000000"/>
              </w:rPr>
            </w:pPr>
            <w:r>
              <w:rPr>
                <w:rFonts w:cs="Arial"/>
                <w:szCs w:val="22"/>
              </w:rPr>
              <w:t xml:space="preserve">To undertake </w:t>
            </w:r>
            <w:r w:rsidRPr="004B1175">
              <w:rPr>
                <w:rFonts w:cs="Arial"/>
              </w:rPr>
              <w:t>instruction of PhD and undergraduate students and junior members of staff</w:t>
            </w:r>
            <w:r>
              <w:rPr>
                <w:rFonts w:cs="Arial"/>
              </w:rPr>
              <w:t xml:space="preserve"> as agreed</w:t>
            </w:r>
            <w:r>
              <w:rPr>
                <w:rFonts w:cs="Arial"/>
                <w:szCs w:val="22"/>
              </w:rPr>
              <w:t>.</w:t>
            </w:r>
          </w:p>
          <w:p w:rsidR="009E3A63" w:rsidRPr="00D2379C" w:rsidRDefault="009E3A63" w:rsidP="009E3A63">
            <w:pPr>
              <w:jc w:val="both"/>
              <w:rPr>
                <w:rFonts w:cs="Arial"/>
                <w:color w:val="000000"/>
              </w:rPr>
            </w:pPr>
          </w:p>
          <w:p w:rsidR="009E3A63" w:rsidRPr="004B1175" w:rsidRDefault="009E3A63" w:rsidP="009E3A63">
            <w:pPr>
              <w:jc w:val="both"/>
              <w:rPr>
                <w:rFonts w:cs="Arial"/>
                <w:szCs w:val="22"/>
              </w:rPr>
            </w:pPr>
            <w:r w:rsidRPr="004B1175">
              <w:rPr>
                <w:rFonts w:cs="Arial"/>
                <w:szCs w:val="22"/>
              </w:rPr>
              <w:t xml:space="preserve">Main techniques to be applied include: </w:t>
            </w:r>
          </w:p>
          <w:p w:rsidR="009E3A63" w:rsidRPr="004B1175" w:rsidRDefault="009E3A63" w:rsidP="009E3A63">
            <w:pPr>
              <w:jc w:val="both"/>
              <w:rPr>
                <w:rFonts w:cs="Arial"/>
                <w:szCs w:val="22"/>
              </w:rPr>
            </w:pPr>
          </w:p>
          <w:p w:rsidR="009E3A63" w:rsidRPr="004B1175" w:rsidRDefault="009E3A63" w:rsidP="00633312">
            <w:pPr>
              <w:numPr>
                <w:ilvl w:val="0"/>
                <w:numId w:val="40"/>
              </w:numPr>
              <w:contextualSpacing/>
              <w:jc w:val="both"/>
              <w:rPr>
                <w:rFonts w:cs="Arial"/>
                <w:b/>
                <w:szCs w:val="22"/>
              </w:rPr>
            </w:pPr>
            <w:r w:rsidRPr="004B1175">
              <w:rPr>
                <w:rFonts w:cs="Arial"/>
                <w:szCs w:val="22"/>
              </w:rPr>
              <w:t>Mouse colony husbandry and genotyping</w:t>
            </w:r>
          </w:p>
          <w:p w:rsidR="009E3A63" w:rsidRPr="004B356B" w:rsidRDefault="009E3A63" w:rsidP="00633312">
            <w:pPr>
              <w:numPr>
                <w:ilvl w:val="0"/>
                <w:numId w:val="40"/>
              </w:numPr>
              <w:contextualSpacing/>
              <w:jc w:val="both"/>
              <w:rPr>
                <w:rFonts w:cs="Arial"/>
                <w:b/>
                <w:szCs w:val="22"/>
              </w:rPr>
            </w:pPr>
            <w:r>
              <w:rPr>
                <w:rFonts w:cs="Arial"/>
                <w:szCs w:val="22"/>
              </w:rPr>
              <w:t>Mouse b</w:t>
            </w:r>
            <w:r w:rsidRPr="004B1175">
              <w:rPr>
                <w:rFonts w:cs="Arial"/>
                <w:szCs w:val="22"/>
              </w:rPr>
              <w:t>lood isolation</w:t>
            </w:r>
            <w:r>
              <w:rPr>
                <w:rFonts w:cs="Arial"/>
                <w:szCs w:val="22"/>
              </w:rPr>
              <w:t xml:space="preserve"> and analysis</w:t>
            </w:r>
          </w:p>
          <w:p w:rsidR="004B356B" w:rsidRPr="004B356B" w:rsidRDefault="004B356B" w:rsidP="004B356B">
            <w:pPr>
              <w:numPr>
                <w:ilvl w:val="0"/>
                <w:numId w:val="40"/>
              </w:numPr>
              <w:contextualSpacing/>
              <w:jc w:val="both"/>
              <w:rPr>
                <w:rFonts w:cs="Arial"/>
                <w:bCs/>
                <w:szCs w:val="22"/>
              </w:rPr>
            </w:pPr>
            <w:r w:rsidRPr="004B356B">
              <w:rPr>
                <w:rFonts w:cs="Arial"/>
                <w:bCs/>
                <w:szCs w:val="22"/>
              </w:rPr>
              <w:t>Establishment of leukaemia in murine models</w:t>
            </w:r>
          </w:p>
          <w:p w:rsidR="009E3A63" w:rsidRPr="004B1175" w:rsidRDefault="009E3A63" w:rsidP="00633312">
            <w:pPr>
              <w:numPr>
                <w:ilvl w:val="0"/>
                <w:numId w:val="40"/>
              </w:numPr>
              <w:contextualSpacing/>
              <w:jc w:val="both"/>
              <w:rPr>
                <w:rFonts w:cs="Arial"/>
                <w:b/>
                <w:szCs w:val="22"/>
              </w:rPr>
            </w:pPr>
            <w:r w:rsidRPr="004B1175">
              <w:rPr>
                <w:rFonts w:cs="Arial"/>
                <w:szCs w:val="22"/>
              </w:rPr>
              <w:t>FACS analysis and sorting</w:t>
            </w:r>
          </w:p>
          <w:p w:rsidR="009E3A63" w:rsidRPr="004B1175" w:rsidRDefault="009E3A63" w:rsidP="00633312">
            <w:pPr>
              <w:numPr>
                <w:ilvl w:val="0"/>
                <w:numId w:val="40"/>
              </w:numPr>
              <w:contextualSpacing/>
              <w:jc w:val="both"/>
              <w:rPr>
                <w:rFonts w:cs="Arial"/>
                <w:b/>
                <w:szCs w:val="22"/>
              </w:rPr>
            </w:pPr>
            <w:r>
              <w:rPr>
                <w:rFonts w:cs="Arial"/>
                <w:szCs w:val="22"/>
              </w:rPr>
              <w:t>Fluorescence microscopy and in vivo imaging</w:t>
            </w:r>
          </w:p>
          <w:p w:rsidR="009E3A63" w:rsidRPr="004B1175" w:rsidRDefault="009E3A63" w:rsidP="00633312">
            <w:pPr>
              <w:numPr>
                <w:ilvl w:val="0"/>
                <w:numId w:val="40"/>
              </w:numPr>
              <w:contextualSpacing/>
              <w:jc w:val="both"/>
              <w:rPr>
                <w:rFonts w:cs="Arial"/>
                <w:b/>
                <w:szCs w:val="22"/>
              </w:rPr>
            </w:pPr>
            <w:r w:rsidRPr="004B1175">
              <w:rPr>
                <w:rFonts w:cs="Arial"/>
                <w:szCs w:val="22"/>
              </w:rPr>
              <w:t>Cell culture of primary cells and cell lines</w:t>
            </w:r>
          </w:p>
          <w:p w:rsidR="009E3A63" w:rsidRPr="004B1175" w:rsidRDefault="009E3A63" w:rsidP="00633312">
            <w:pPr>
              <w:numPr>
                <w:ilvl w:val="0"/>
                <w:numId w:val="40"/>
              </w:numPr>
              <w:contextualSpacing/>
              <w:jc w:val="both"/>
              <w:rPr>
                <w:rFonts w:cs="Arial"/>
                <w:b/>
                <w:szCs w:val="22"/>
              </w:rPr>
            </w:pPr>
            <w:r w:rsidRPr="004B1175">
              <w:rPr>
                <w:rFonts w:cs="Arial"/>
                <w:szCs w:val="22"/>
              </w:rPr>
              <w:t xml:space="preserve">Retroviral and lentiviral transduction of </w:t>
            </w:r>
            <w:r w:rsidR="001F63EB">
              <w:rPr>
                <w:rFonts w:cs="Arial"/>
                <w:szCs w:val="22"/>
              </w:rPr>
              <w:t>leukaemia</w:t>
            </w:r>
            <w:r w:rsidRPr="004B1175">
              <w:rPr>
                <w:rFonts w:cs="Arial"/>
                <w:szCs w:val="22"/>
              </w:rPr>
              <w:t xml:space="preserve"> and stroma</w:t>
            </w:r>
            <w:r w:rsidR="004B356B">
              <w:rPr>
                <w:rFonts w:cs="Arial"/>
                <w:szCs w:val="22"/>
              </w:rPr>
              <w:t>l</w:t>
            </w:r>
            <w:r w:rsidRPr="004B1175">
              <w:rPr>
                <w:rFonts w:cs="Arial"/>
                <w:szCs w:val="22"/>
              </w:rPr>
              <w:t xml:space="preserve"> cells</w:t>
            </w:r>
          </w:p>
          <w:p w:rsidR="009E3A63" w:rsidRPr="004B1175" w:rsidRDefault="009E3A63" w:rsidP="00633312">
            <w:pPr>
              <w:numPr>
                <w:ilvl w:val="0"/>
                <w:numId w:val="40"/>
              </w:numPr>
              <w:contextualSpacing/>
              <w:jc w:val="both"/>
              <w:rPr>
                <w:rFonts w:cs="Arial"/>
                <w:b/>
                <w:szCs w:val="22"/>
              </w:rPr>
            </w:pPr>
            <w:r w:rsidRPr="004B1175">
              <w:rPr>
                <w:rFonts w:cs="Arial"/>
                <w:szCs w:val="22"/>
              </w:rPr>
              <w:t>RNA extraction and microarray analysis</w:t>
            </w:r>
          </w:p>
          <w:p w:rsidR="001F63EB" w:rsidRPr="004B1175" w:rsidRDefault="001F63EB" w:rsidP="00633312">
            <w:pPr>
              <w:numPr>
                <w:ilvl w:val="0"/>
                <w:numId w:val="40"/>
              </w:numPr>
              <w:contextualSpacing/>
              <w:jc w:val="both"/>
              <w:rPr>
                <w:rFonts w:cs="Arial"/>
                <w:b/>
                <w:szCs w:val="22"/>
              </w:rPr>
            </w:pPr>
            <w:r w:rsidRPr="001F63EB">
              <w:rPr>
                <w:rFonts w:cs="Arial"/>
                <w:bCs/>
                <w:szCs w:val="22"/>
              </w:rPr>
              <w:t>Metabolomics</w:t>
            </w:r>
            <w:r>
              <w:rPr>
                <w:rFonts w:cs="Arial"/>
                <w:bCs/>
                <w:szCs w:val="22"/>
              </w:rPr>
              <w:t xml:space="preserve"> using stable isotope labelling studies in vitro and in vivo</w:t>
            </w:r>
          </w:p>
          <w:p w:rsidR="009E3A63" w:rsidRPr="00D2379C" w:rsidRDefault="009E3A63" w:rsidP="009E3A63">
            <w:pPr>
              <w:jc w:val="both"/>
              <w:rPr>
                <w:rFonts w:cs="Arial"/>
                <w:color w:val="000000"/>
              </w:rPr>
            </w:pPr>
          </w:p>
          <w:p w:rsidR="009E3A63" w:rsidRPr="00D2379C" w:rsidRDefault="009E3A63" w:rsidP="009E3A63">
            <w:pPr>
              <w:pStyle w:val="Heading1"/>
              <w:jc w:val="both"/>
              <w:rPr>
                <w:rFonts w:ascii="Arial" w:hAnsi="Arial" w:cs="Arial"/>
                <w:color w:val="000000"/>
                <w:sz w:val="22"/>
              </w:rPr>
            </w:pPr>
            <w:r w:rsidRPr="00D2379C">
              <w:rPr>
                <w:rFonts w:ascii="Arial" w:hAnsi="Arial" w:cs="Arial"/>
                <w:color w:val="000000"/>
                <w:sz w:val="22"/>
              </w:rPr>
              <w:t xml:space="preserve">Other Duties </w:t>
            </w:r>
          </w:p>
          <w:p w:rsidR="009E3A63" w:rsidRPr="00D2379C" w:rsidRDefault="009E3A63" w:rsidP="009E3A63">
            <w:pPr>
              <w:ind w:left="360"/>
              <w:jc w:val="both"/>
              <w:rPr>
                <w:rFonts w:cs="Arial"/>
                <w:color w:val="000000"/>
              </w:rPr>
            </w:pPr>
          </w:p>
          <w:p w:rsidR="009E3A63" w:rsidRPr="00D2379C" w:rsidRDefault="009E3A63" w:rsidP="00633312">
            <w:pPr>
              <w:numPr>
                <w:ilvl w:val="0"/>
                <w:numId w:val="40"/>
              </w:numPr>
              <w:jc w:val="both"/>
              <w:rPr>
                <w:rFonts w:cs="Arial"/>
                <w:color w:val="000000"/>
              </w:rPr>
            </w:pPr>
            <w:r w:rsidRPr="00D2379C">
              <w:rPr>
                <w:rFonts w:cs="Arial"/>
                <w:color w:val="000000"/>
              </w:rPr>
              <w:t>To attend relevant meetings;</w:t>
            </w:r>
          </w:p>
          <w:p w:rsidR="009E3A63" w:rsidRDefault="009E3A63" w:rsidP="00633312">
            <w:pPr>
              <w:numPr>
                <w:ilvl w:val="0"/>
                <w:numId w:val="40"/>
              </w:numPr>
              <w:jc w:val="both"/>
              <w:rPr>
                <w:rFonts w:cs="Arial"/>
                <w:color w:val="000000"/>
              </w:rPr>
            </w:pPr>
            <w:r w:rsidRPr="00D2379C">
              <w:rPr>
                <w:rFonts w:cs="Arial"/>
                <w:color w:val="000000"/>
              </w:rPr>
              <w:t>To comply with relevant College policies, including Financial Regulations, Equal Opportunities Policy, Promoting Race Equality Policy, Health and Safety Policy, Information Systems Security Policy and Intellectual Property Rights and Register of Interests Policies</w:t>
            </w:r>
          </w:p>
          <w:p w:rsidR="009E3A63" w:rsidRPr="00D2379C" w:rsidRDefault="009E3A63" w:rsidP="00633312">
            <w:pPr>
              <w:numPr>
                <w:ilvl w:val="0"/>
                <w:numId w:val="40"/>
              </w:numPr>
              <w:jc w:val="both"/>
              <w:rPr>
                <w:rFonts w:cs="Arial"/>
                <w:color w:val="000000"/>
                <w:szCs w:val="22"/>
              </w:rPr>
            </w:pPr>
            <w:r w:rsidRPr="00D2379C">
              <w:rPr>
                <w:rFonts w:cs="Arial"/>
                <w:color w:val="000000"/>
                <w:szCs w:val="22"/>
              </w:rPr>
              <w:t>To undertake any necessary training and/or development;</w:t>
            </w:r>
          </w:p>
          <w:p w:rsidR="009E3A63" w:rsidRPr="0059753B" w:rsidRDefault="009E3A63" w:rsidP="00633312">
            <w:pPr>
              <w:numPr>
                <w:ilvl w:val="0"/>
                <w:numId w:val="40"/>
              </w:numPr>
              <w:jc w:val="both"/>
              <w:rPr>
                <w:rFonts w:cs="Arial"/>
                <w:color w:val="000000"/>
              </w:rPr>
            </w:pPr>
            <w:r w:rsidRPr="00D2379C">
              <w:rPr>
                <w:rFonts w:cs="Arial"/>
                <w:color w:val="000000"/>
              </w:rPr>
              <w:t>To prioritise tasks within agreed working schedule;</w:t>
            </w:r>
          </w:p>
          <w:p w:rsidR="009E3A63" w:rsidRPr="00D2379C" w:rsidRDefault="009E3A63" w:rsidP="00633312">
            <w:pPr>
              <w:numPr>
                <w:ilvl w:val="0"/>
                <w:numId w:val="40"/>
              </w:numPr>
              <w:jc w:val="both"/>
              <w:rPr>
                <w:rStyle w:val="Emphasis"/>
                <w:rFonts w:cs="Arial"/>
                <w:i w:val="0"/>
                <w:color w:val="000000"/>
                <w:szCs w:val="22"/>
              </w:rPr>
            </w:pPr>
            <w:r w:rsidRPr="00D2379C">
              <w:rPr>
                <w:rStyle w:val="Emphasis"/>
                <w:rFonts w:cs="Arial"/>
                <w:i w:val="0"/>
                <w:color w:val="000000"/>
                <w:szCs w:val="22"/>
              </w:rPr>
              <w:t xml:space="preserve">To maintain safe workplace practice and procedures in accordance with the requirements of Health and Safety legislation; </w:t>
            </w:r>
          </w:p>
          <w:p w:rsidR="009E3A63" w:rsidRPr="0015738D" w:rsidRDefault="009E3A63" w:rsidP="00633312">
            <w:pPr>
              <w:numPr>
                <w:ilvl w:val="0"/>
                <w:numId w:val="40"/>
              </w:numPr>
              <w:jc w:val="both"/>
              <w:rPr>
                <w:rStyle w:val="Emphasis"/>
                <w:rFonts w:cs="Arial"/>
                <w:i w:val="0"/>
                <w:iCs w:val="0"/>
                <w:color w:val="000000"/>
              </w:rPr>
            </w:pPr>
            <w:r w:rsidRPr="00D2379C">
              <w:rPr>
                <w:rStyle w:val="Emphasis"/>
                <w:rFonts w:cs="Arial"/>
                <w:i w:val="0"/>
                <w:color w:val="000000"/>
                <w:szCs w:val="22"/>
              </w:rPr>
              <w:t>To maintain an up to date knowledge of relevant statutory Health and Safety legislation and recommendations and attend safety training as required.</w:t>
            </w:r>
          </w:p>
          <w:p w:rsidR="009E3A63" w:rsidRPr="00D2379C" w:rsidRDefault="009E3A63" w:rsidP="00633312">
            <w:pPr>
              <w:numPr>
                <w:ilvl w:val="0"/>
                <w:numId w:val="40"/>
              </w:numPr>
              <w:jc w:val="both"/>
              <w:rPr>
                <w:rFonts w:cs="Arial"/>
                <w:color w:val="000000"/>
              </w:rPr>
            </w:pPr>
            <w:r>
              <w:rPr>
                <w:rFonts w:cs="Arial"/>
              </w:rPr>
              <w:t>To p</w:t>
            </w:r>
            <w:r w:rsidRPr="004B1175">
              <w:rPr>
                <w:rFonts w:cs="Arial"/>
              </w:rPr>
              <w:t>romot</w:t>
            </w:r>
            <w:r>
              <w:rPr>
                <w:rFonts w:cs="Arial"/>
              </w:rPr>
              <w:t xml:space="preserve">e </w:t>
            </w:r>
            <w:r w:rsidRPr="004B1175">
              <w:rPr>
                <w:rFonts w:cs="Arial"/>
              </w:rPr>
              <w:t>the reputation of the Group, the Department and the College</w:t>
            </w:r>
          </w:p>
          <w:p w:rsidR="009E3A63" w:rsidRPr="00D2379C" w:rsidRDefault="009E3A63" w:rsidP="00633312">
            <w:pPr>
              <w:numPr>
                <w:ilvl w:val="0"/>
                <w:numId w:val="40"/>
              </w:numPr>
              <w:jc w:val="both"/>
              <w:rPr>
                <w:rFonts w:cs="Arial"/>
                <w:color w:val="000000"/>
              </w:rPr>
            </w:pPr>
            <w:r>
              <w:rPr>
                <w:rFonts w:cs="Arial"/>
                <w:color w:val="000000"/>
              </w:rPr>
              <w:t>To undertake additional duties as necessity may arise a</w:t>
            </w:r>
            <w:r w:rsidRPr="00D2379C">
              <w:rPr>
                <w:rFonts w:cs="Arial"/>
                <w:color w:val="000000"/>
              </w:rPr>
              <w:t>s directed by line manager / supervisor</w:t>
            </w:r>
          </w:p>
          <w:p w:rsidR="009E3A63" w:rsidRPr="00D2379C" w:rsidRDefault="009E3A63" w:rsidP="00211A51">
            <w:pPr>
              <w:ind w:left="720"/>
              <w:jc w:val="both"/>
              <w:rPr>
                <w:rFonts w:cs="Arial"/>
                <w:color w:val="000000"/>
              </w:rPr>
            </w:pPr>
          </w:p>
          <w:p w:rsidR="009E3A63" w:rsidRPr="00D2379C" w:rsidRDefault="009E3A63" w:rsidP="009E3A63">
            <w:pPr>
              <w:ind w:left="360"/>
              <w:jc w:val="both"/>
              <w:rPr>
                <w:rFonts w:cs="Arial"/>
                <w:color w:val="000000"/>
              </w:rPr>
            </w:pPr>
          </w:p>
          <w:p w:rsidR="009E3A63" w:rsidRPr="00D2379C" w:rsidRDefault="009E3A63" w:rsidP="009E3A63">
            <w:pPr>
              <w:ind w:right="-150"/>
              <w:jc w:val="both"/>
              <w:rPr>
                <w:b/>
                <w:color w:val="000000"/>
              </w:rPr>
            </w:pPr>
            <w:r w:rsidRPr="00D2379C">
              <w:rPr>
                <w:b/>
                <w:color w:val="000000"/>
              </w:rPr>
              <w:t>Imperial College London is committed to equality of opportunity and to eliminating discrimination. All employees are expected to adhere to the principals set out in its Equal Opportunities in Employment Policy, Promoting Race Equality Policy and Disability Policy and all other relevant guidance/practice frameworks.</w:t>
            </w:r>
          </w:p>
          <w:p w:rsidR="009E3A63" w:rsidRPr="00D2379C" w:rsidRDefault="009E3A63" w:rsidP="009E3A63">
            <w:pPr>
              <w:jc w:val="both"/>
              <w:rPr>
                <w:rFonts w:cs="Arial"/>
                <w:color w:val="000000"/>
              </w:rPr>
            </w:pPr>
          </w:p>
          <w:p w:rsidR="009E3A63" w:rsidRPr="00D2379C" w:rsidRDefault="009E3A63" w:rsidP="009E3A63">
            <w:pPr>
              <w:pStyle w:val="NormalWeb"/>
              <w:numPr>
                <w:ilvl w:val="12"/>
                <w:numId w:val="0"/>
              </w:numPr>
              <w:jc w:val="both"/>
              <w:rPr>
                <w:rFonts w:ascii="Arial" w:hAnsi="Arial" w:cs="Arial"/>
                <w:b/>
                <w:color w:val="000000"/>
                <w:sz w:val="22"/>
              </w:rPr>
            </w:pPr>
            <w:r w:rsidRPr="00D2379C">
              <w:rPr>
                <w:rFonts w:ascii="Arial" w:hAnsi="Arial" w:cs="Arial"/>
                <w:b/>
                <w:bCs/>
                <w:color w:val="000000"/>
                <w:sz w:val="22"/>
              </w:rPr>
              <w:t>Jo</w:t>
            </w:r>
            <w:r w:rsidRPr="00D2379C">
              <w:rPr>
                <w:rFonts w:ascii="Arial" w:hAnsi="Arial" w:cs="Arial"/>
                <w:b/>
                <w:color w:val="000000"/>
                <w:sz w:val="22"/>
              </w:rPr>
              <w:t xml:space="preserve">b descriptions cannot be exhaustive and the post-holder may be required to undertake other duties, which are broadly in line with the above key responsibilities. </w:t>
            </w:r>
          </w:p>
          <w:p w:rsidR="009E3A63" w:rsidRPr="003B00DA" w:rsidRDefault="009E3A63" w:rsidP="009E3A63">
            <w:pPr>
              <w:pStyle w:val="Heading3"/>
              <w:rPr>
                <w:rFonts w:cs="Arial"/>
                <w:color w:val="000000"/>
              </w:rPr>
            </w:pPr>
          </w:p>
          <w:p w:rsidR="009E3A63" w:rsidRPr="00D2379C" w:rsidRDefault="009E3A63" w:rsidP="009E3A63">
            <w:pPr>
              <w:rPr>
                <w:color w:val="000000"/>
              </w:rPr>
            </w:pPr>
          </w:p>
          <w:p w:rsidR="009E3A63" w:rsidRPr="00D2379C" w:rsidRDefault="009E3A63" w:rsidP="009E3A63">
            <w:pPr>
              <w:rPr>
                <w:color w:val="000000"/>
              </w:rPr>
            </w:pPr>
          </w:p>
          <w:p w:rsidR="009E3A63" w:rsidRPr="00D2379C" w:rsidRDefault="009E3A63" w:rsidP="009E3A63">
            <w:pPr>
              <w:rPr>
                <w:color w:val="000000"/>
              </w:rPr>
            </w:pPr>
          </w:p>
          <w:p w:rsidR="005135A1" w:rsidRPr="00125368" w:rsidRDefault="005135A1" w:rsidP="006240D5">
            <w:pPr>
              <w:jc w:val="both"/>
              <w:rPr>
                <w:rFonts w:cs="Arial"/>
                <w:b/>
                <w:szCs w:val="22"/>
              </w:rPr>
            </w:pPr>
          </w:p>
          <w:p w:rsidR="00A02B6A" w:rsidRPr="00125368" w:rsidRDefault="00A02B6A" w:rsidP="006240D5">
            <w:pPr>
              <w:jc w:val="both"/>
              <w:rPr>
                <w:rFonts w:cs="Arial"/>
                <w:szCs w:val="22"/>
              </w:rPr>
            </w:pPr>
          </w:p>
        </w:tc>
      </w:tr>
    </w:tbl>
    <w:p w:rsidR="00414B4A" w:rsidRDefault="00414B4A" w:rsidP="009A01AA">
      <w:pPr>
        <w:rPr>
          <w:rFonts w:ascii="Calibri" w:hAnsi="Calibri" w:cs="Calibri"/>
          <w:szCs w:val="22"/>
        </w:rPr>
      </w:pPr>
    </w:p>
    <w:p w:rsidR="007231C0" w:rsidRDefault="007231C0" w:rsidP="009A01AA">
      <w:pPr>
        <w:rPr>
          <w:rFonts w:ascii="Calibri" w:hAnsi="Calibri" w:cs="Calibri"/>
          <w:szCs w:val="22"/>
        </w:rPr>
      </w:pPr>
    </w:p>
    <w:tbl>
      <w:tblPr>
        <w:tblW w:w="582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2"/>
        <w:gridCol w:w="1659"/>
      </w:tblGrid>
      <w:tr w:rsidR="005135A1" w:rsidRPr="00BE0297" w:rsidTr="005135A1">
        <w:trPr>
          <w:trHeight w:val="288"/>
        </w:trPr>
        <w:tc>
          <w:tcPr>
            <w:tcW w:w="5000" w:type="pct"/>
            <w:gridSpan w:val="2"/>
            <w:tcBorders>
              <w:bottom w:val="single" w:sz="4" w:space="0" w:color="auto"/>
            </w:tcBorders>
            <w:shd w:val="clear" w:color="auto" w:fill="DEEAF6"/>
            <w:vAlign w:val="center"/>
          </w:tcPr>
          <w:p w:rsidR="005135A1" w:rsidRDefault="005135A1" w:rsidP="005135A1">
            <w:pPr>
              <w:jc w:val="center"/>
              <w:rPr>
                <w:rFonts w:cs="Arial"/>
                <w:b/>
                <w:bCs/>
                <w:szCs w:val="22"/>
                <w:lang w:eastAsia="en-GB"/>
              </w:rPr>
            </w:pPr>
            <w:r w:rsidRPr="006240D5">
              <w:rPr>
                <w:rFonts w:cs="Arial"/>
                <w:b/>
                <w:szCs w:val="22"/>
              </w:rPr>
              <w:t>Person Specification</w:t>
            </w:r>
          </w:p>
        </w:tc>
      </w:tr>
      <w:tr w:rsidR="005135A1" w:rsidRPr="00BE0297" w:rsidTr="005135A1">
        <w:trPr>
          <w:trHeight w:val="288"/>
        </w:trPr>
        <w:tc>
          <w:tcPr>
            <w:tcW w:w="5000" w:type="pct"/>
            <w:gridSpan w:val="2"/>
            <w:tcBorders>
              <w:left w:val="nil"/>
              <w:right w:val="nil"/>
            </w:tcBorders>
            <w:shd w:val="clear" w:color="auto" w:fill="auto"/>
          </w:tcPr>
          <w:p w:rsidR="005135A1" w:rsidRDefault="005135A1">
            <w:pPr>
              <w:rPr>
                <w:rFonts w:cs="Arial"/>
                <w:b/>
                <w:bCs/>
                <w:szCs w:val="22"/>
                <w:lang w:eastAsia="en-GB"/>
              </w:rPr>
            </w:pPr>
          </w:p>
        </w:tc>
      </w:tr>
      <w:tr w:rsidR="00D71F70" w:rsidRPr="00BE0297" w:rsidTr="00125368">
        <w:trPr>
          <w:trHeight w:val="288"/>
        </w:trPr>
        <w:tc>
          <w:tcPr>
            <w:tcW w:w="4211" w:type="pct"/>
            <w:shd w:val="clear" w:color="auto" w:fill="DEEAF6"/>
            <w:hideMark/>
          </w:tcPr>
          <w:p w:rsidR="00D71F70" w:rsidRPr="00ED3081" w:rsidRDefault="00D71F70">
            <w:pPr>
              <w:rPr>
                <w:rFonts w:cs="Arial"/>
                <w:b/>
                <w:bCs/>
                <w:szCs w:val="22"/>
                <w:lang w:eastAsia="en-GB"/>
              </w:rPr>
            </w:pPr>
            <w:r w:rsidRPr="00ED3081">
              <w:rPr>
                <w:rFonts w:cs="Arial"/>
                <w:b/>
                <w:bCs/>
                <w:szCs w:val="22"/>
                <w:lang w:eastAsia="en-GB"/>
              </w:rPr>
              <w:t>Requirement</w:t>
            </w:r>
            <w:r w:rsidR="007A4784" w:rsidRPr="00ED3081">
              <w:rPr>
                <w:rFonts w:cs="Arial"/>
                <w:b/>
                <w:bCs/>
                <w:szCs w:val="22"/>
                <w:lang w:eastAsia="en-GB"/>
              </w:rPr>
              <w:t>s</w:t>
            </w:r>
          </w:p>
          <w:p w:rsidR="007A4784" w:rsidRPr="00ED3081" w:rsidRDefault="007A4784">
            <w:pPr>
              <w:rPr>
                <w:rFonts w:cs="Arial"/>
                <w:b/>
                <w:bCs/>
                <w:szCs w:val="22"/>
                <w:lang w:eastAsia="en-GB"/>
              </w:rPr>
            </w:pPr>
            <w:r w:rsidRPr="00ED3081">
              <w:rPr>
                <w:rFonts w:cs="Arial"/>
                <w:szCs w:val="22"/>
              </w:rPr>
              <w:t>Candidates/post holders will be expected to demonstrate the following</w:t>
            </w:r>
          </w:p>
        </w:tc>
        <w:tc>
          <w:tcPr>
            <w:tcW w:w="789" w:type="pct"/>
            <w:shd w:val="clear" w:color="auto" w:fill="DEEAF6"/>
          </w:tcPr>
          <w:p w:rsidR="00D71F70" w:rsidRDefault="00D71F70">
            <w:pPr>
              <w:rPr>
                <w:rFonts w:cs="Arial"/>
                <w:b/>
                <w:bCs/>
                <w:szCs w:val="22"/>
                <w:lang w:eastAsia="en-GB"/>
              </w:rPr>
            </w:pPr>
            <w:r>
              <w:rPr>
                <w:rFonts w:cs="Arial"/>
                <w:b/>
                <w:bCs/>
                <w:szCs w:val="22"/>
                <w:lang w:eastAsia="en-GB"/>
              </w:rPr>
              <w:t>Essential (E)/</w:t>
            </w:r>
          </w:p>
          <w:p w:rsidR="00D71F70" w:rsidRPr="00BE0297" w:rsidRDefault="00D71F70">
            <w:pPr>
              <w:rPr>
                <w:rFonts w:cs="Arial"/>
                <w:b/>
                <w:bCs/>
                <w:szCs w:val="22"/>
                <w:lang w:eastAsia="en-GB"/>
              </w:rPr>
            </w:pPr>
            <w:r>
              <w:rPr>
                <w:rFonts w:cs="Arial"/>
                <w:b/>
                <w:bCs/>
                <w:szCs w:val="22"/>
                <w:lang w:eastAsia="en-GB"/>
              </w:rPr>
              <w:t>Desirable (D)</w:t>
            </w:r>
          </w:p>
        </w:tc>
      </w:tr>
      <w:tr w:rsidR="00D71F70" w:rsidRPr="00BE0297" w:rsidTr="00125368">
        <w:tc>
          <w:tcPr>
            <w:tcW w:w="4211" w:type="pct"/>
            <w:hideMark/>
          </w:tcPr>
          <w:p w:rsidR="00D71F70" w:rsidRPr="00ED3081" w:rsidRDefault="00D71F70">
            <w:pPr>
              <w:tabs>
                <w:tab w:val="left" w:pos="750"/>
                <w:tab w:val="right" w:pos="8537"/>
              </w:tabs>
              <w:rPr>
                <w:rFonts w:cs="Arial"/>
                <w:color w:val="000000"/>
                <w:szCs w:val="22"/>
              </w:rPr>
            </w:pPr>
          </w:p>
        </w:tc>
        <w:tc>
          <w:tcPr>
            <w:tcW w:w="789" w:type="pct"/>
          </w:tcPr>
          <w:p w:rsidR="00D71F70" w:rsidRPr="00BE0297" w:rsidRDefault="00D71F70">
            <w:pPr>
              <w:rPr>
                <w:rFonts w:cs="Arial"/>
                <w:bCs/>
                <w:szCs w:val="22"/>
                <w:lang w:eastAsia="en-GB"/>
              </w:rPr>
            </w:pPr>
          </w:p>
        </w:tc>
      </w:tr>
      <w:tr w:rsidR="00D71F70" w:rsidRPr="00BE0297" w:rsidTr="00125368">
        <w:tc>
          <w:tcPr>
            <w:tcW w:w="4211" w:type="pct"/>
            <w:shd w:val="clear" w:color="auto" w:fill="DEEAF6"/>
          </w:tcPr>
          <w:p w:rsidR="00D71F70" w:rsidRPr="00BE0297" w:rsidRDefault="00D71F70" w:rsidP="00BE0297">
            <w:pPr>
              <w:numPr>
                <w:ilvl w:val="0"/>
                <w:numId w:val="34"/>
              </w:numPr>
              <w:ind w:left="0"/>
              <w:rPr>
                <w:rFonts w:cs="Arial"/>
                <w:bCs/>
                <w:szCs w:val="22"/>
                <w:lang w:eastAsia="en-GB"/>
              </w:rPr>
            </w:pPr>
            <w:r w:rsidRPr="00BE0297">
              <w:rPr>
                <w:rFonts w:cs="Arial"/>
                <w:b/>
                <w:bCs/>
                <w:szCs w:val="22"/>
                <w:lang w:eastAsia="en-GB"/>
              </w:rPr>
              <w:t>Education</w:t>
            </w:r>
          </w:p>
        </w:tc>
        <w:tc>
          <w:tcPr>
            <w:tcW w:w="789" w:type="pct"/>
            <w:shd w:val="clear" w:color="auto" w:fill="DEEAF6"/>
          </w:tcPr>
          <w:p w:rsidR="00D71F70" w:rsidRPr="00BE0297" w:rsidRDefault="00D71F70">
            <w:pPr>
              <w:rPr>
                <w:rFonts w:cs="Arial"/>
                <w:bCs/>
                <w:szCs w:val="22"/>
                <w:lang w:eastAsia="en-GB"/>
              </w:rPr>
            </w:pPr>
          </w:p>
        </w:tc>
      </w:tr>
      <w:tr w:rsidR="00D71F70" w:rsidRPr="00BE0297" w:rsidTr="00D71F70">
        <w:tc>
          <w:tcPr>
            <w:tcW w:w="4211" w:type="pct"/>
            <w:hideMark/>
          </w:tcPr>
          <w:p w:rsidR="00633312" w:rsidRPr="00032D2F" w:rsidRDefault="00633312" w:rsidP="00633312">
            <w:pPr>
              <w:shd w:val="clear" w:color="auto" w:fill="FFFFFF"/>
              <w:textAlignment w:val="baseline"/>
              <w:rPr>
                <w:rFonts w:cs="Arial"/>
                <w:color w:val="161515"/>
                <w:szCs w:val="22"/>
                <w:lang w:eastAsia="en-GB"/>
              </w:rPr>
            </w:pPr>
            <w:r w:rsidRPr="00032D2F">
              <w:rPr>
                <w:rFonts w:cs="Arial"/>
                <w:color w:val="161515"/>
                <w:szCs w:val="22"/>
                <w:lang w:eastAsia="en-GB"/>
              </w:rPr>
              <w:t>BSc in relevant subject</w:t>
            </w:r>
            <w:r w:rsidRPr="008E4456">
              <w:rPr>
                <w:rFonts w:cs="Arial"/>
                <w:color w:val="161515"/>
                <w:szCs w:val="22"/>
                <w:lang w:eastAsia="en-GB"/>
              </w:rPr>
              <w:t xml:space="preserve"> or equivalent (or extensive previous laboratory experience);</w:t>
            </w:r>
          </w:p>
          <w:p w:rsidR="00D71F70" w:rsidRPr="00032D2F" w:rsidRDefault="00D71F70" w:rsidP="00BE0297">
            <w:pPr>
              <w:rPr>
                <w:rFonts w:cs="Arial"/>
                <w:b/>
                <w:bCs/>
                <w:szCs w:val="22"/>
                <w:lang w:eastAsia="en-GB"/>
              </w:rPr>
            </w:pPr>
          </w:p>
        </w:tc>
        <w:tc>
          <w:tcPr>
            <w:tcW w:w="789" w:type="pct"/>
          </w:tcPr>
          <w:p w:rsidR="00D71F70" w:rsidRPr="00BE0297" w:rsidRDefault="00633312">
            <w:pPr>
              <w:rPr>
                <w:rFonts w:cs="Arial"/>
                <w:b/>
                <w:bCs/>
                <w:szCs w:val="22"/>
                <w:lang w:eastAsia="en-GB"/>
              </w:rPr>
            </w:pPr>
            <w:r>
              <w:rPr>
                <w:rFonts w:cs="Arial"/>
                <w:b/>
                <w:bCs/>
                <w:szCs w:val="22"/>
                <w:lang w:eastAsia="en-GB"/>
              </w:rPr>
              <w:t>E</w:t>
            </w:r>
          </w:p>
        </w:tc>
      </w:tr>
      <w:tr w:rsidR="00D71F70" w:rsidRPr="00BE0297" w:rsidTr="00D71F70">
        <w:tc>
          <w:tcPr>
            <w:tcW w:w="4211" w:type="pct"/>
          </w:tcPr>
          <w:p w:rsidR="00D71F70" w:rsidRPr="008E4456" w:rsidRDefault="00993677">
            <w:pPr>
              <w:tabs>
                <w:tab w:val="left" w:pos="0"/>
                <w:tab w:val="right" w:pos="8537"/>
              </w:tabs>
              <w:rPr>
                <w:rFonts w:eastAsia="Calibri" w:cs="Arial"/>
                <w:bCs/>
                <w:color w:val="000000"/>
                <w:szCs w:val="22"/>
              </w:rPr>
            </w:pPr>
            <w:r w:rsidRPr="00032D2F">
              <w:rPr>
                <w:rFonts w:eastAsia="Calibri" w:cs="Arial"/>
                <w:bCs/>
                <w:color w:val="000000"/>
                <w:szCs w:val="22"/>
              </w:rPr>
              <w:t>MSc in Cancer or relevant subject</w:t>
            </w:r>
          </w:p>
        </w:tc>
        <w:tc>
          <w:tcPr>
            <w:tcW w:w="789" w:type="pct"/>
          </w:tcPr>
          <w:p w:rsidR="00D71F70" w:rsidRPr="00993677" w:rsidRDefault="00993677">
            <w:pPr>
              <w:rPr>
                <w:rFonts w:eastAsia="Calibri" w:cs="Arial"/>
                <w:b/>
                <w:szCs w:val="22"/>
                <w:lang w:eastAsia="en-GB"/>
              </w:rPr>
            </w:pPr>
            <w:r w:rsidRPr="00993677">
              <w:rPr>
                <w:rFonts w:eastAsia="Calibri" w:cs="Arial"/>
                <w:b/>
                <w:szCs w:val="22"/>
                <w:lang w:eastAsia="en-GB"/>
              </w:rPr>
              <w:t>D</w:t>
            </w:r>
          </w:p>
        </w:tc>
      </w:tr>
      <w:tr w:rsidR="004B356B" w:rsidRPr="00BE0297" w:rsidTr="00D71F70">
        <w:tc>
          <w:tcPr>
            <w:tcW w:w="4211" w:type="pct"/>
          </w:tcPr>
          <w:p w:rsidR="004B356B" w:rsidRPr="00993677" w:rsidRDefault="004B356B">
            <w:pPr>
              <w:tabs>
                <w:tab w:val="left" w:pos="0"/>
                <w:tab w:val="right" w:pos="8537"/>
              </w:tabs>
              <w:rPr>
                <w:rFonts w:eastAsia="Calibri" w:cs="Arial"/>
                <w:bCs/>
                <w:color w:val="000000"/>
                <w:szCs w:val="22"/>
                <w:highlight w:val="yellow"/>
              </w:rPr>
            </w:pPr>
          </w:p>
        </w:tc>
        <w:tc>
          <w:tcPr>
            <w:tcW w:w="789" w:type="pct"/>
          </w:tcPr>
          <w:p w:rsidR="004B356B" w:rsidRPr="00993677" w:rsidRDefault="004B356B">
            <w:pPr>
              <w:rPr>
                <w:rFonts w:eastAsia="Calibri" w:cs="Arial"/>
                <w:b/>
                <w:szCs w:val="22"/>
                <w:lang w:eastAsia="en-GB"/>
              </w:rPr>
            </w:pPr>
          </w:p>
        </w:tc>
      </w:tr>
      <w:tr w:rsidR="00D71F70" w:rsidRPr="00BE0297" w:rsidTr="00D71F70">
        <w:tc>
          <w:tcPr>
            <w:tcW w:w="4211" w:type="pct"/>
            <w:shd w:val="clear" w:color="auto" w:fill="DEEAF6"/>
          </w:tcPr>
          <w:p w:rsidR="00D71F70" w:rsidRPr="00BE0297" w:rsidRDefault="00D71F70" w:rsidP="00BE0297">
            <w:pPr>
              <w:rPr>
                <w:rFonts w:cs="Arial"/>
                <w:b/>
                <w:bCs/>
                <w:szCs w:val="22"/>
                <w:lang w:eastAsia="en-GB"/>
              </w:rPr>
            </w:pPr>
            <w:r w:rsidRPr="00BE0297">
              <w:rPr>
                <w:rFonts w:cs="Arial"/>
                <w:b/>
                <w:bCs/>
                <w:szCs w:val="22"/>
                <w:lang w:eastAsia="en-GB"/>
              </w:rPr>
              <w:t>Experience</w:t>
            </w:r>
          </w:p>
        </w:tc>
        <w:tc>
          <w:tcPr>
            <w:tcW w:w="789" w:type="pct"/>
            <w:shd w:val="clear" w:color="auto" w:fill="DEEAF6"/>
          </w:tcPr>
          <w:p w:rsidR="00D71F70" w:rsidRPr="00BE0297" w:rsidRDefault="00D71F70">
            <w:pPr>
              <w:rPr>
                <w:rFonts w:cs="Arial"/>
                <w:bCs/>
                <w:szCs w:val="22"/>
                <w:lang w:eastAsia="en-GB"/>
              </w:rPr>
            </w:pPr>
          </w:p>
        </w:tc>
      </w:tr>
      <w:tr w:rsidR="00D71F70" w:rsidRPr="00BE0297" w:rsidTr="00D71F70">
        <w:tc>
          <w:tcPr>
            <w:tcW w:w="4211" w:type="pct"/>
          </w:tcPr>
          <w:p w:rsidR="00D71F70" w:rsidRPr="00993677" w:rsidRDefault="00633312" w:rsidP="00993677">
            <w:pPr>
              <w:widowControl w:val="0"/>
              <w:autoSpaceDE w:val="0"/>
              <w:autoSpaceDN w:val="0"/>
              <w:adjustRightInd w:val="0"/>
              <w:rPr>
                <w:rFonts w:cs="Arial"/>
                <w:color w:val="000000"/>
              </w:rPr>
            </w:pPr>
            <w:r>
              <w:rPr>
                <w:rFonts w:cs="Arial"/>
                <w:color w:val="000000"/>
              </w:rPr>
              <w:t>At least six months research experience in the cell biology field</w:t>
            </w:r>
          </w:p>
        </w:tc>
        <w:tc>
          <w:tcPr>
            <w:tcW w:w="789" w:type="pct"/>
          </w:tcPr>
          <w:p w:rsidR="00633312" w:rsidRPr="00993677" w:rsidRDefault="00633312">
            <w:pPr>
              <w:rPr>
                <w:rFonts w:cs="Arial"/>
                <w:b/>
                <w:szCs w:val="22"/>
                <w:lang w:eastAsia="en-GB"/>
              </w:rPr>
            </w:pPr>
            <w:r w:rsidRPr="00993677">
              <w:rPr>
                <w:rFonts w:cs="Arial"/>
                <w:b/>
                <w:szCs w:val="22"/>
                <w:lang w:eastAsia="en-GB"/>
              </w:rPr>
              <w:t>E</w:t>
            </w:r>
          </w:p>
        </w:tc>
      </w:tr>
      <w:tr w:rsidR="00D71F70" w:rsidRPr="00BE0297" w:rsidTr="00D71F70">
        <w:tc>
          <w:tcPr>
            <w:tcW w:w="4211" w:type="pct"/>
          </w:tcPr>
          <w:p w:rsidR="00D71F70" w:rsidRPr="00993677" w:rsidRDefault="00993677" w:rsidP="00993677">
            <w:pPr>
              <w:widowControl w:val="0"/>
              <w:autoSpaceDE w:val="0"/>
              <w:autoSpaceDN w:val="0"/>
              <w:adjustRightInd w:val="0"/>
              <w:rPr>
                <w:rFonts w:cs="Arial"/>
                <w:color w:val="000000"/>
              </w:rPr>
            </w:pPr>
            <w:r>
              <w:rPr>
                <w:rFonts w:cs="Arial"/>
                <w:color w:val="000000"/>
              </w:rPr>
              <w:t>Experience in cell and molecular biology techniques and microscopy.</w:t>
            </w:r>
          </w:p>
        </w:tc>
        <w:tc>
          <w:tcPr>
            <w:tcW w:w="789" w:type="pct"/>
          </w:tcPr>
          <w:p w:rsidR="00D71F70" w:rsidRPr="00993677" w:rsidRDefault="00993677">
            <w:pPr>
              <w:rPr>
                <w:rFonts w:cs="Arial"/>
                <w:b/>
                <w:szCs w:val="22"/>
                <w:lang w:eastAsia="en-GB"/>
              </w:rPr>
            </w:pPr>
            <w:r w:rsidRPr="00993677">
              <w:rPr>
                <w:rFonts w:cs="Arial"/>
                <w:b/>
                <w:szCs w:val="22"/>
                <w:lang w:eastAsia="en-GB"/>
              </w:rPr>
              <w:t>E</w:t>
            </w:r>
          </w:p>
        </w:tc>
      </w:tr>
      <w:tr w:rsidR="00D71F70" w:rsidRPr="00BE0297" w:rsidTr="00D71F70">
        <w:tc>
          <w:tcPr>
            <w:tcW w:w="4211" w:type="pct"/>
          </w:tcPr>
          <w:p w:rsidR="00D71F70" w:rsidRPr="00633312" w:rsidRDefault="00993677" w:rsidP="00633312">
            <w:pPr>
              <w:widowControl w:val="0"/>
              <w:autoSpaceDE w:val="0"/>
              <w:autoSpaceDN w:val="0"/>
              <w:adjustRightInd w:val="0"/>
              <w:rPr>
                <w:rFonts w:cs="Arial"/>
                <w:color w:val="000000"/>
              </w:rPr>
            </w:pPr>
            <w:r w:rsidRPr="004B1175">
              <w:rPr>
                <w:rFonts w:cs="Arial"/>
                <w:szCs w:val="22"/>
              </w:rPr>
              <w:t xml:space="preserve">Experience in database organisation, </w:t>
            </w:r>
            <w:r>
              <w:rPr>
                <w:rFonts w:cs="Arial"/>
                <w:szCs w:val="22"/>
              </w:rPr>
              <w:t xml:space="preserve">informal </w:t>
            </w:r>
            <w:r w:rsidRPr="004B1175">
              <w:rPr>
                <w:rFonts w:cs="Arial"/>
                <w:szCs w:val="22"/>
              </w:rPr>
              <w:t>teaching/training, handling complex experiments, coordinating between multiple resources/facilities</w:t>
            </w:r>
            <w:r>
              <w:rPr>
                <w:rFonts w:cs="Arial"/>
                <w:szCs w:val="22"/>
              </w:rPr>
              <w:t>.</w:t>
            </w:r>
          </w:p>
        </w:tc>
        <w:tc>
          <w:tcPr>
            <w:tcW w:w="789" w:type="pct"/>
          </w:tcPr>
          <w:p w:rsidR="00D71F70" w:rsidRPr="00993677" w:rsidRDefault="00993677">
            <w:pPr>
              <w:rPr>
                <w:rFonts w:cs="Arial"/>
                <w:b/>
                <w:szCs w:val="22"/>
                <w:lang w:eastAsia="en-GB"/>
              </w:rPr>
            </w:pPr>
            <w:r w:rsidRPr="00993677">
              <w:rPr>
                <w:rFonts w:cs="Arial"/>
                <w:b/>
                <w:szCs w:val="22"/>
                <w:lang w:eastAsia="en-GB"/>
              </w:rPr>
              <w:t>E</w:t>
            </w:r>
          </w:p>
        </w:tc>
      </w:tr>
      <w:tr w:rsidR="004B356B" w:rsidRPr="00BE0297" w:rsidTr="00D71F70">
        <w:tc>
          <w:tcPr>
            <w:tcW w:w="4211" w:type="pct"/>
          </w:tcPr>
          <w:p w:rsidR="004B356B" w:rsidRPr="004B1175" w:rsidRDefault="004B356B" w:rsidP="004B356B">
            <w:pPr>
              <w:widowControl w:val="0"/>
              <w:autoSpaceDE w:val="0"/>
              <w:autoSpaceDN w:val="0"/>
              <w:adjustRightInd w:val="0"/>
              <w:rPr>
                <w:rFonts w:cs="Arial"/>
                <w:szCs w:val="22"/>
              </w:rPr>
            </w:pPr>
            <w:r>
              <w:rPr>
                <w:rFonts w:cs="Helvetica"/>
                <w:color w:val="000000"/>
                <w:lang w:val="en-US"/>
              </w:rPr>
              <w:t>Track record of contribution to successful academic research.</w:t>
            </w:r>
          </w:p>
        </w:tc>
        <w:tc>
          <w:tcPr>
            <w:tcW w:w="789" w:type="pct"/>
          </w:tcPr>
          <w:p w:rsidR="004B356B" w:rsidRPr="00993677" w:rsidRDefault="004B356B" w:rsidP="004B356B">
            <w:pPr>
              <w:rPr>
                <w:rFonts w:cs="Arial"/>
                <w:b/>
                <w:szCs w:val="22"/>
                <w:lang w:eastAsia="en-GB"/>
              </w:rPr>
            </w:pPr>
            <w:r>
              <w:rPr>
                <w:rFonts w:cs="Arial"/>
                <w:b/>
                <w:szCs w:val="22"/>
                <w:lang w:eastAsia="en-GB"/>
              </w:rPr>
              <w:t>E</w:t>
            </w:r>
          </w:p>
        </w:tc>
      </w:tr>
      <w:tr w:rsidR="00D71F70" w:rsidRPr="00BE0297" w:rsidTr="00D71F70">
        <w:tc>
          <w:tcPr>
            <w:tcW w:w="4211" w:type="pct"/>
          </w:tcPr>
          <w:p w:rsidR="00D71F70" w:rsidRPr="00993677" w:rsidRDefault="00993677" w:rsidP="00993677">
            <w:pPr>
              <w:widowControl w:val="0"/>
              <w:autoSpaceDE w:val="0"/>
              <w:autoSpaceDN w:val="0"/>
              <w:adjustRightInd w:val="0"/>
              <w:rPr>
                <w:rFonts w:cs="Arial"/>
                <w:color w:val="000000"/>
              </w:rPr>
            </w:pPr>
            <w:r>
              <w:rPr>
                <w:rFonts w:cs="Arial"/>
                <w:color w:val="000000"/>
              </w:rPr>
              <w:t>Experience in mouse handling, husbandry and experimentation (ideally PIL holder).</w:t>
            </w:r>
          </w:p>
        </w:tc>
        <w:tc>
          <w:tcPr>
            <w:tcW w:w="789" w:type="pct"/>
          </w:tcPr>
          <w:p w:rsidR="00D71F70" w:rsidRPr="00993677" w:rsidRDefault="00993677">
            <w:pPr>
              <w:rPr>
                <w:rFonts w:cs="Arial"/>
                <w:b/>
                <w:szCs w:val="22"/>
                <w:lang w:eastAsia="en-GB"/>
              </w:rPr>
            </w:pPr>
            <w:r w:rsidRPr="00993677">
              <w:rPr>
                <w:rFonts w:cs="Arial"/>
                <w:b/>
                <w:szCs w:val="22"/>
                <w:lang w:eastAsia="en-GB"/>
              </w:rPr>
              <w:t>D</w:t>
            </w:r>
          </w:p>
        </w:tc>
      </w:tr>
      <w:tr w:rsidR="00993677" w:rsidRPr="00BE0297" w:rsidTr="00D71F70">
        <w:tc>
          <w:tcPr>
            <w:tcW w:w="4211" w:type="pct"/>
          </w:tcPr>
          <w:p w:rsidR="00993677" w:rsidRDefault="00993677" w:rsidP="00993677">
            <w:pPr>
              <w:widowControl w:val="0"/>
              <w:autoSpaceDE w:val="0"/>
              <w:autoSpaceDN w:val="0"/>
              <w:adjustRightInd w:val="0"/>
              <w:rPr>
                <w:rFonts w:cs="Arial"/>
                <w:color w:val="000000"/>
              </w:rPr>
            </w:pPr>
            <w:r w:rsidRPr="00D2379C">
              <w:rPr>
                <w:rFonts w:cs="Helvetica"/>
                <w:color w:val="000000"/>
                <w:lang w:val="en-US"/>
              </w:rPr>
              <w:t xml:space="preserve">Experience with </w:t>
            </w:r>
            <w:r>
              <w:rPr>
                <w:rFonts w:cs="Helvetica"/>
                <w:color w:val="000000"/>
                <w:lang w:val="en-US"/>
              </w:rPr>
              <w:t xml:space="preserve">multi-parametric </w:t>
            </w:r>
            <w:r w:rsidRPr="00D2379C">
              <w:rPr>
                <w:rFonts w:cs="Helvetica"/>
                <w:color w:val="000000"/>
                <w:lang w:val="en-US"/>
              </w:rPr>
              <w:t>flow cytometry</w:t>
            </w:r>
            <w:r>
              <w:rPr>
                <w:rFonts w:cs="Helvetica"/>
                <w:color w:val="000000"/>
                <w:lang w:val="en-US"/>
              </w:rPr>
              <w:t xml:space="preserve">, </w:t>
            </w:r>
            <w:r w:rsidR="00EA01B5">
              <w:rPr>
                <w:rFonts w:cs="Helvetica"/>
                <w:color w:val="000000"/>
                <w:lang w:val="en-US"/>
              </w:rPr>
              <w:t>intravital</w:t>
            </w:r>
            <w:r>
              <w:rPr>
                <w:rFonts w:cs="Helvetica"/>
                <w:color w:val="000000"/>
                <w:lang w:val="en-US"/>
              </w:rPr>
              <w:t xml:space="preserve"> microscopy, confocal and multi-photon microscopy</w:t>
            </w:r>
          </w:p>
        </w:tc>
        <w:tc>
          <w:tcPr>
            <w:tcW w:w="789" w:type="pct"/>
          </w:tcPr>
          <w:p w:rsidR="00993677" w:rsidRPr="00993677" w:rsidRDefault="00993677">
            <w:pPr>
              <w:rPr>
                <w:rFonts w:cs="Arial"/>
                <w:b/>
                <w:szCs w:val="22"/>
                <w:lang w:eastAsia="en-GB"/>
              </w:rPr>
            </w:pPr>
            <w:r>
              <w:rPr>
                <w:rFonts w:cs="Arial"/>
                <w:b/>
                <w:szCs w:val="22"/>
                <w:lang w:eastAsia="en-GB"/>
              </w:rPr>
              <w:t>D</w:t>
            </w:r>
          </w:p>
        </w:tc>
      </w:tr>
      <w:tr w:rsidR="00A2295A" w:rsidRPr="00BE0297" w:rsidTr="00D71F70">
        <w:tc>
          <w:tcPr>
            <w:tcW w:w="4211" w:type="pct"/>
          </w:tcPr>
          <w:p w:rsidR="00A2295A" w:rsidRDefault="00A2295A" w:rsidP="00A2295A">
            <w:pPr>
              <w:widowControl w:val="0"/>
              <w:autoSpaceDE w:val="0"/>
              <w:autoSpaceDN w:val="0"/>
              <w:adjustRightInd w:val="0"/>
              <w:rPr>
                <w:rFonts w:cs="Helvetica"/>
                <w:color w:val="000000"/>
                <w:lang w:val="en-US"/>
              </w:rPr>
            </w:pPr>
            <w:r>
              <w:rPr>
                <w:rFonts w:cs="Helvetica"/>
                <w:color w:val="000000"/>
                <w:lang w:val="en-US"/>
              </w:rPr>
              <w:t>Experience in metabolomics</w:t>
            </w:r>
            <w:r w:rsidR="006C73ED">
              <w:rPr>
                <w:rFonts w:cs="Helvetica"/>
                <w:color w:val="000000"/>
                <w:lang w:val="en-US"/>
              </w:rPr>
              <w:t xml:space="preserve"> or metabolism relevant research</w:t>
            </w:r>
          </w:p>
        </w:tc>
        <w:tc>
          <w:tcPr>
            <w:tcW w:w="789" w:type="pct"/>
          </w:tcPr>
          <w:p w:rsidR="00A2295A" w:rsidRPr="00993677" w:rsidRDefault="00A2295A">
            <w:pPr>
              <w:rPr>
                <w:rFonts w:cs="Arial"/>
                <w:b/>
                <w:szCs w:val="22"/>
                <w:lang w:eastAsia="en-GB"/>
              </w:rPr>
            </w:pPr>
            <w:r>
              <w:rPr>
                <w:rFonts w:cs="Arial"/>
                <w:b/>
                <w:szCs w:val="22"/>
                <w:lang w:eastAsia="en-GB"/>
              </w:rPr>
              <w:t>D</w:t>
            </w:r>
          </w:p>
        </w:tc>
      </w:tr>
      <w:tr w:rsidR="00A2295A" w:rsidRPr="00BE0297" w:rsidTr="00D71F70">
        <w:tc>
          <w:tcPr>
            <w:tcW w:w="4211" w:type="pct"/>
          </w:tcPr>
          <w:p w:rsidR="00A2295A" w:rsidRPr="00A2295A" w:rsidRDefault="00A2295A" w:rsidP="00993677">
            <w:pPr>
              <w:widowControl w:val="0"/>
              <w:autoSpaceDE w:val="0"/>
              <w:autoSpaceDN w:val="0"/>
              <w:adjustRightInd w:val="0"/>
              <w:rPr>
                <w:rFonts w:cs="Arial"/>
                <w:color w:val="000000"/>
              </w:rPr>
            </w:pPr>
          </w:p>
        </w:tc>
        <w:tc>
          <w:tcPr>
            <w:tcW w:w="789" w:type="pct"/>
          </w:tcPr>
          <w:p w:rsidR="00A2295A" w:rsidRPr="00993677" w:rsidRDefault="00A2295A">
            <w:pPr>
              <w:rPr>
                <w:rFonts w:cs="Arial"/>
                <w:b/>
                <w:szCs w:val="22"/>
                <w:lang w:eastAsia="en-GB"/>
              </w:rPr>
            </w:pPr>
          </w:p>
        </w:tc>
      </w:tr>
      <w:tr w:rsidR="00D71F70" w:rsidRPr="00BE0297" w:rsidTr="00D71F70">
        <w:tc>
          <w:tcPr>
            <w:tcW w:w="4211" w:type="pct"/>
            <w:shd w:val="clear" w:color="auto" w:fill="DEEAF6"/>
            <w:hideMark/>
          </w:tcPr>
          <w:p w:rsidR="00D71F70" w:rsidRPr="00BE0297" w:rsidRDefault="00D71F70">
            <w:pPr>
              <w:rPr>
                <w:rFonts w:cs="Arial"/>
                <w:b/>
                <w:bCs/>
                <w:szCs w:val="22"/>
                <w:lang w:eastAsia="en-GB"/>
              </w:rPr>
            </w:pPr>
            <w:r w:rsidRPr="00BE0297">
              <w:rPr>
                <w:rFonts w:cs="Arial"/>
                <w:b/>
                <w:bCs/>
                <w:szCs w:val="22"/>
                <w:lang w:eastAsia="en-GB"/>
              </w:rPr>
              <w:t>Knowledge</w:t>
            </w:r>
          </w:p>
        </w:tc>
        <w:tc>
          <w:tcPr>
            <w:tcW w:w="789" w:type="pct"/>
            <w:shd w:val="clear" w:color="auto" w:fill="DEEAF6"/>
          </w:tcPr>
          <w:p w:rsidR="00D71F70" w:rsidRPr="00BE0297" w:rsidRDefault="00D71F70">
            <w:pPr>
              <w:rPr>
                <w:rFonts w:cs="Arial"/>
                <w:b/>
                <w:bCs/>
                <w:szCs w:val="22"/>
                <w:lang w:eastAsia="en-GB"/>
              </w:rPr>
            </w:pPr>
          </w:p>
        </w:tc>
      </w:tr>
      <w:tr w:rsidR="00633312" w:rsidRPr="00BE0297" w:rsidTr="00D71F70">
        <w:tc>
          <w:tcPr>
            <w:tcW w:w="4211" w:type="pct"/>
          </w:tcPr>
          <w:p w:rsidR="00633312" w:rsidRPr="00BE0297" w:rsidRDefault="00633312" w:rsidP="00633312">
            <w:pPr>
              <w:rPr>
                <w:rFonts w:cs="Arial"/>
                <w:szCs w:val="22"/>
                <w:lang w:eastAsia="en-GB"/>
              </w:rPr>
            </w:pPr>
            <w:r w:rsidRPr="00D2379C">
              <w:rPr>
                <w:rFonts w:cs="Arial"/>
                <w:color w:val="000000"/>
              </w:rPr>
              <w:t>Clear understanding of Health and Safety regulations and procedures.</w:t>
            </w:r>
          </w:p>
        </w:tc>
        <w:tc>
          <w:tcPr>
            <w:tcW w:w="789" w:type="pct"/>
          </w:tcPr>
          <w:p w:rsidR="00633312" w:rsidRPr="00993677" w:rsidRDefault="00993677" w:rsidP="00633312">
            <w:pPr>
              <w:rPr>
                <w:rFonts w:cs="Arial"/>
                <w:b/>
                <w:szCs w:val="22"/>
                <w:lang w:eastAsia="en-GB"/>
              </w:rPr>
            </w:pPr>
            <w:r w:rsidRPr="00993677">
              <w:rPr>
                <w:rFonts w:cs="Arial"/>
                <w:b/>
                <w:szCs w:val="22"/>
                <w:lang w:eastAsia="en-GB"/>
              </w:rPr>
              <w:t>E</w:t>
            </w:r>
          </w:p>
        </w:tc>
      </w:tr>
      <w:tr w:rsidR="00633312" w:rsidRPr="00BE0297" w:rsidTr="00D71F70">
        <w:tc>
          <w:tcPr>
            <w:tcW w:w="4211" w:type="pct"/>
          </w:tcPr>
          <w:p w:rsidR="00633312" w:rsidRPr="00993677" w:rsidRDefault="00993677" w:rsidP="00993677">
            <w:pPr>
              <w:widowControl w:val="0"/>
              <w:autoSpaceDE w:val="0"/>
              <w:autoSpaceDN w:val="0"/>
              <w:adjustRightInd w:val="0"/>
              <w:rPr>
                <w:rFonts w:cs="Arial"/>
                <w:color w:val="000000"/>
              </w:rPr>
            </w:pPr>
            <w:r>
              <w:rPr>
                <w:rFonts w:cs="Helvetica"/>
                <w:color w:val="000000"/>
                <w:lang w:val="en-US"/>
              </w:rPr>
              <w:t>Knowledge of procurement</w:t>
            </w:r>
            <w:r w:rsidRPr="00D2379C">
              <w:rPr>
                <w:rFonts w:cs="Helvetica"/>
                <w:color w:val="000000"/>
                <w:lang w:val="en-US"/>
              </w:rPr>
              <w:t xml:space="preserve"> </w:t>
            </w:r>
            <w:r>
              <w:rPr>
                <w:rFonts w:cs="Helvetica"/>
                <w:color w:val="000000"/>
                <w:lang w:val="en-US"/>
              </w:rPr>
              <w:t xml:space="preserve">systems, Vector NTI, ImageJ, Diva and </w:t>
            </w:r>
            <w:proofErr w:type="spellStart"/>
            <w:r>
              <w:rPr>
                <w:rFonts w:cs="Helvetica"/>
                <w:color w:val="000000"/>
                <w:lang w:val="en-US"/>
              </w:rPr>
              <w:t>FlowJo</w:t>
            </w:r>
            <w:proofErr w:type="spellEnd"/>
            <w:r w:rsidRPr="0015738D">
              <w:rPr>
                <w:rFonts w:cs="Helvetica"/>
                <w:color w:val="000000"/>
                <w:lang w:val="en-US"/>
              </w:rPr>
              <w:t xml:space="preserve"> </w:t>
            </w:r>
            <w:r>
              <w:rPr>
                <w:rFonts w:cs="Helvetica"/>
                <w:color w:val="000000"/>
                <w:lang w:val="en-US"/>
              </w:rPr>
              <w:t>software.</w:t>
            </w:r>
          </w:p>
        </w:tc>
        <w:tc>
          <w:tcPr>
            <w:tcW w:w="789" w:type="pct"/>
          </w:tcPr>
          <w:p w:rsidR="00633312" w:rsidRPr="00993677" w:rsidRDefault="00993677" w:rsidP="00633312">
            <w:pPr>
              <w:rPr>
                <w:rFonts w:cs="Arial"/>
                <w:b/>
                <w:szCs w:val="22"/>
                <w:lang w:eastAsia="en-GB"/>
              </w:rPr>
            </w:pPr>
            <w:r w:rsidRPr="00993677">
              <w:rPr>
                <w:rFonts w:cs="Arial"/>
                <w:b/>
                <w:szCs w:val="22"/>
                <w:lang w:eastAsia="en-GB"/>
              </w:rPr>
              <w:t>D</w:t>
            </w:r>
          </w:p>
        </w:tc>
      </w:tr>
      <w:tr w:rsidR="006C73ED" w:rsidRPr="00BE0297" w:rsidTr="00D71F70">
        <w:tc>
          <w:tcPr>
            <w:tcW w:w="4211" w:type="pct"/>
          </w:tcPr>
          <w:p w:rsidR="006C73ED" w:rsidRPr="00BE0297" w:rsidRDefault="006C73ED" w:rsidP="006C73ED">
            <w:pPr>
              <w:rPr>
                <w:rFonts w:cs="Arial"/>
                <w:szCs w:val="22"/>
              </w:rPr>
            </w:pPr>
            <w:r>
              <w:rPr>
                <w:rFonts w:cs="Helvetica"/>
                <w:color w:val="000000"/>
                <w:lang w:val="en-US"/>
              </w:rPr>
              <w:t>Knowledge</w:t>
            </w:r>
            <w:r w:rsidRPr="00D2379C">
              <w:rPr>
                <w:rFonts w:cs="Helvetica"/>
                <w:color w:val="000000"/>
                <w:lang w:val="en-US"/>
              </w:rPr>
              <w:t xml:space="preserve"> of </w:t>
            </w:r>
            <w:proofErr w:type="spellStart"/>
            <w:r w:rsidRPr="00D2379C">
              <w:rPr>
                <w:rFonts w:cs="Helvetica"/>
                <w:color w:val="000000"/>
                <w:lang w:val="en-US"/>
              </w:rPr>
              <w:t>haematopoietic</w:t>
            </w:r>
            <w:proofErr w:type="spellEnd"/>
            <w:r w:rsidRPr="00D2379C">
              <w:rPr>
                <w:rFonts w:cs="Helvetica"/>
                <w:color w:val="000000"/>
                <w:lang w:val="en-US"/>
              </w:rPr>
              <w:t xml:space="preserve"> stem cells, bone marrow stroma and </w:t>
            </w:r>
            <w:proofErr w:type="spellStart"/>
            <w:r w:rsidRPr="00D2379C">
              <w:rPr>
                <w:rFonts w:cs="Helvetica"/>
                <w:color w:val="000000"/>
                <w:lang w:val="en-US"/>
              </w:rPr>
              <w:t>leukaemia</w:t>
            </w:r>
            <w:proofErr w:type="spellEnd"/>
            <w:r w:rsidRPr="00D2379C">
              <w:rPr>
                <w:rFonts w:cs="Helvetica"/>
                <w:color w:val="000000"/>
                <w:lang w:val="en-US"/>
              </w:rPr>
              <w:t xml:space="preserve"> biology</w:t>
            </w:r>
            <w:r>
              <w:rPr>
                <w:rFonts w:cs="Helvetica"/>
                <w:color w:val="000000"/>
                <w:lang w:val="en-US"/>
              </w:rPr>
              <w:t>.</w:t>
            </w:r>
          </w:p>
        </w:tc>
        <w:tc>
          <w:tcPr>
            <w:tcW w:w="789" w:type="pct"/>
          </w:tcPr>
          <w:p w:rsidR="006C73ED" w:rsidRPr="006C73ED" w:rsidRDefault="006C73ED" w:rsidP="006C73ED">
            <w:pPr>
              <w:rPr>
                <w:rFonts w:cs="Arial"/>
                <w:b/>
                <w:szCs w:val="22"/>
                <w:lang w:eastAsia="en-GB"/>
              </w:rPr>
            </w:pPr>
            <w:r w:rsidRPr="006C73ED">
              <w:rPr>
                <w:rFonts w:cs="Arial"/>
                <w:b/>
                <w:szCs w:val="22"/>
                <w:lang w:eastAsia="en-GB"/>
              </w:rPr>
              <w:t>D</w:t>
            </w:r>
          </w:p>
        </w:tc>
      </w:tr>
      <w:tr w:rsidR="006C73ED" w:rsidRPr="00BE0297" w:rsidTr="00D71F70">
        <w:tc>
          <w:tcPr>
            <w:tcW w:w="4211" w:type="pct"/>
          </w:tcPr>
          <w:p w:rsidR="006C73ED" w:rsidRPr="006C73ED" w:rsidRDefault="006C73ED" w:rsidP="006C73ED">
            <w:pPr>
              <w:rPr>
                <w:rFonts w:cs="Arial"/>
                <w:szCs w:val="22"/>
                <w:lang w:eastAsia="en-GB"/>
              </w:rPr>
            </w:pPr>
            <w:r w:rsidRPr="006C73ED">
              <w:rPr>
                <w:rFonts w:cs="Arial"/>
                <w:szCs w:val="22"/>
                <w:lang w:eastAsia="en-GB"/>
              </w:rPr>
              <w:t>Knowledge of metabolism pathways</w:t>
            </w:r>
          </w:p>
        </w:tc>
        <w:tc>
          <w:tcPr>
            <w:tcW w:w="789" w:type="pct"/>
          </w:tcPr>
          <w:p w:rsidR="006C73ED" w:rsidRPr="006C73ED" w:rsidRDefault="006C73ED" w:rsidP="006C73ED">
            <w:pPr>
              <w:rPr>
                <w:rFonts w:cs="Arial"/>
                <w:b/>
                <w:bCs/>
                <w:szCs w:val="22"/>
                <w:lang w:eastAsia="en-GB"/>
              </w:rPr>
            </w:pPr>
            <w:r w:rsidRPr="006C73ED">
              <w:rPr>
                <w:rFonts w:cs="Arial"/>
                <w:b/>
                <w:bCs/>
                <w:szCs w:val="22"/>
                <w:lang w:eastAsia="en-GB"/>
              </w:rPr>
              <w:t>D</w:t>
            </w:r>
          </w:p>
        </w:tc>
      </w:tr>
      <w:tr w:rsidR="004B356B" w:rsidRPr="00BE0297" w:rsidTr="00D71F70">
        <w:tc>
          <w:tcPr>
            <w:tcW w:w="4211" w:type="pct"/>
          </w:tcPr>
          <w:p w:rsidR="004B356B" w:rsidRPr="006C73ED" w:rsidRDefault="004B356B" w:rsidP="006C73ED">
            <w:pPr>
              <w:rPr>
                <w:rFonts w:cs="Arial"/>
                <w:szCs w:val="22"/>
                <w:lang w:eastAsia="en-GB"/>
              </w:rPr>
            </w:pPr>
          </w:p>
        </w:tc>
        <w:tc>
          <w:tcPr>
            <w:tcW w:w="789" w:type="pct"/>
          </w:tcPr>
          <w:p w:rsidR="004B356B" w:rsidRPr="006C73ED" w:rsidRDefault="004B356B" w:rsidP="006C73ED">
            <w:pPr>
              <w:rPr>
                <w:rFonts w:cs="Arial"/>
                <w:b/>
                <w:bCs/>
                <w:szCs w:val="22"/>
                <w:lang w:eastAsia="en-GB"/>
              </w:rPr>
            </w:pPr>
          </w:p>
        </w:tc>
      </w:tr>
      <w:tr w:rsidR="006C73ED" w:rsidRPr="00BE0297" w:rsidTr="00D71F70">
        <w:trPr>
          <w:trHeight w:val="217"/>
        </w:trPr>
        <w:tc>
          <w:tcPr>
            <w:tcW w:w="4211" w:type="pct"/>
            <w:shd w:val="clear" w:color="auto" w:fill="DEEAF6"/>
            <w:hideMark/>
          </w:tcPr>
          <w:p w:rsidR="006C73ED" w:rsidRPr="00BE0297" w:rsidRDefault="006C73ED" w:rsidP="006C73ED">
            <w:pPr>
              <w:rPr>
                <w:rFonts w:cs="Arial"/>
                <w:b/>
                <w:bCs/>
                <w:szCs w:val="22"/>
                <w:lang w:eastAsia="en-GB"/>
              </w:rPr>
            </w:pPr>
            <w:r w:rsidRPr="00BE0297">
              <w:rPr>
                <w:rFonts w:cs="Arial"/>
                <w:b/>
                <w:bCs/>
                <w:szCs w:val="22"/>
                <w:lang w:eastAsia="en-GB"/>
              </w:rPr>
              <w:t>Skills &amp; Abilities</w:t>
            </w:r>
          </w:p>
        </w:tc>
        <w:tc>
          <w:tcPr>
            <w:tcW w:w="789" w:type="pct"/>
            <w:shd w:val="clear" w:color="auto" w:fill="DEEAF6"/>
          </w:tcPr>
          <w:p w:rsidR="006C73ED" w:rsidRPr="00BE0297" w:rsidRDefault="006C73ED" w:rsidP="006C73ED">
            <w:pPr>
              <w:rPr>
                <w:rFonts w:cs="Arial"/>
                <w:b/>
                <w:bCs/>
                <w:szCs w:val="22"/>
                <w:lang w:eastAsia="en-GB"/>
              </w:rPr>
            </w:pPr>
          </w:p>
        </w:tc>
      </w:tr>
      <w:tr w:rsidR="006C73ED" w:rsidRPr="00BE0297" w:rsidTr="00D71F70">
        <w:tc>
          <w:tcPr>
            <w:tcW w:w="4211" w:type="pct"/>
          </w:tcPr>
          <w:p w:rsidR="006C73ED" w:rsidRPr="00A2295A" w:rsidRDefault="006C73ED" w:rsidP="006C73ED">
            <w:pPr>
              <w:widowControl w:val="0"/>
              <w:autoSpaceDE w:val="0"/>
              <w:autoSpaceDN w:val="0"/>
              <w:adjustRightInd w:val="0"/>
              <w:rPr>
                <w:rFonts w:cs="Arial"/>
                <w:color w:val="000000"/>
              </w:rPr>
            </w:pPr>
            <w:r w:rsidRPr="00D2379C">
              <w:rPr>
                <w:rFonts w:cs="Arial"/>
                <w:color w:val="000000"/>
              </w:rPr>
              <w:t xml:space="preserve">Proven ability to learn and apply new techniques and concepts is necessary. </w:t>
            </w:r>
          </w:p>
        </w:tc>
        <w:tc>
          <w:tcPr>
            <w:tcW w:w="789" w:type="pct"/>
          </w:tcPr>
          <w:p w:rsidR="006C73ED" w:rsidRPr="00993677" w:rsidRDefault="006C73ED" w:rsidP="006C73ED">
            <w:pPr>
              <w:rPr>
                <w:rFonts w:cs="Arial"/>
                <w:b/>
                <w:bCs/>
                <w:szCs w:val="22"/>
              </w:rPr>
            </w:pPr>
            <w:r w:rsidRPr="00993677">
              <w:rPr>
                <w:rFonts w:cs="Arial"/>
                <w:b/>
                <w:bCs/>
                <w:szCs w:val="22"/>
              </w:rPr>
              <w:t>E</w:t>
            </w:r>
          </w:p>
        </w:tc>
      </w:tr>
      <w:tr w:rsidR="006C73ED" w:rsidRPr="00BE0297" w:rsidTr="00D71F70">
        <w:tc>
          <w:tcPr>
            <w:tcW w:w="4211" w:type="pct"/>
          </w:tcPr>
          <w:p w:rsidR="006C73ED" w:rsidRPr="00A2295A" w:rsidRDefault="006C73ED" w:rsidP="006C73ED">
            <w:pPr>
              <w:widowControl w:val="0"/>
              <w:autoSpaceDE w:val="0"/>
              <w:autoSpaceDN w:val="0"/>
              <w:adjustRightInd w:val="0"/>
              <w:rPr>
                <w:rFonts w:cs="Arial"/>
                <w:color w:val="000000"/>
              </w:rPr>
            </w:pPr>
            <w:r>
              <w:rPr>
                <w:rFonts w:cs="Arial"/>
                <w:szCs w:val="22"/>
              </w:rPr>
              <w:t>Experience in organising and managing a small team on specific tasks.</w:t>
            </w:r>
          </w:p>
        </w:tc>
        <w:tc>
          <w:tcPr>
            <w:tcW w:w="789" w:type="pct"/>
          </w:tcPr>
          <w:p w:rsidR="006C73ED" w:rsidRPr="00993677" w:rsidRDefault="006C73ED" w:rsidP="006C73ED">
            <w:pPr>
              <w:rPr>
                <w:rFonts w:cs="Arial"/>
                <w:b/>
                <w:bCs/>
                <w:szCs w:val="22"/>
              </w:rPr>
            </w:pPr>
            <w:r w:rsidRPr="00993677">
              <w:rPr>
                <w:rFonts w:cs="Arial"/>
                <w:b/>
                <w:bCs/>
                <w:szCs w:val="22"/>
              </w:rPr>
              <w:t>E</w:t>
            </w:r>
          </w:p>
        </w:tc>
      </w:tr>
      <w:tr w:rsidR="006C73ED" w:rsidRPr="00BE0297" w:rsidTr="00D71F70">
        <w:tc>
          <w:tcPr>
            <w:tcW w:w="4211" w:type="pct"/>
          </w:tcPr>
          <w:p w:rsidR="006C73ED" w:rsidRPr="006C73ED" w:rsidRDefault="006C73ED" w:rsidP="006C73ED">
            <w:pPr>
              <w:jc w:val="both"/>
              <w:rPr>
                <w:rFonts w:cs="Arial"/>
                <w:color w:val="000000"/>
                <w:szCs w:val="22"/>
              </w:rPr>
            </w:pPr>
            <w:r>
              <w:rPr>
                <w:rFonts w:cs="Arial"/>
                <w:color w:val="000000"/>
                <w:szCs w:val="22"/>
              </w:rPr>
              <w:t>Excellent</w:t>
            </w:r>
            <w:r w:rsidRPr="00D2379C">
              <w:rPr>
                <w:rFonts w:cs="Arial"/>
                <w:color w:val="000000"/>
                <w:szCs w:val="22"/>
              </w:rPr>
              <w:t xml:space="preserve"> organisational skills</w:t>
            </w:r>
            <w:r>
              <w:rPr>
                <w:rFonts w:cs="Arial"/>
                <w:color w:val="000000"/>
                <w:szCs w:val="22"/>
              </w:rPr>
              <w:t>, attention to detail and record keeping</w:t>
            </w:r>
            <w:r w:rsidRPr="00D2379C">
              <w:rPr>
                <w:rFonts w:cs="Arial"/>
                <w:color w:val="000000"/>
                <w:szCs w:val="22"/>
              </w:rPr>
              <w:t>;</w:t>
            </w:r>
          </w:p>
        </w:tc>
        <w:tc>
          <w:tcPr>
            <w:tcW w:w="789" w:type="pct"/>
          </w:tcPr>
          <w:p w:rsidR="006C73ED" w:rsidRPr="00993677" w:rsidRDefault="006C73ED" w:rsidP="006C73ED">
            <w:pPr>
              <w:rPr>
                <w:rFonts w:cs="Arial"/>
                <w:b/>
                <w:bCs/>
                <w:szCs w:val="22"/>
              </w:rPr>
            </w:pPr>
            <w:r>
              <w:rPr>
                <w:rFonts w:cs="Arial"/>
                <w:b/>
                <w:bCs/>
                <w:szCs w:val="22"/>
              </w:rPr>
              <w:t>E</w:t>
            </w:r>
          </w:p>
        </w:tc>
      </w:tr>
      <w:tr w:rsidR="006C73ED" w:rsidRPr="00BE0297" w:rsidTr="00D71F70">
        <w:tc>
          <w:tcPr>
            <w:tcW w:w="4211" w:type="pct"/>
          </w:tcPr>
          <w:p w:rsidR="006C73ED" w:rsidRPr="006C73ED" w:rsidRDefault="006C73ED" w:rsidP="006C73ED">
            <w:pPr>
              <w:widowControl w:val="0"/>
              <w:tabs>
                <w:tab w:val="left" w:pos="220"/>
              </w:tabs>
              <w:autoSpaceDE w:val="0"/>
              <w:autoSpaceDN w:val="0"/>
              <w:adjustRightInd w:val="0"/>
              <w:ind w:right="505"/>
              <w:jc w:val="both"/>
              <w:rPr>
                <w:rFonts w:cs="Arial"/>
                <w:color w:val="000000"/>
                <w:szCs w:val="22"/>
                <w:lang w:val="en-US"/>
              </w:rPr>
            </w:pPr>
            <w:r w:rsidRPr="00D2379C">
              <w:rPr>
                <w:rFonts w:cs="Arial"/>
                <w:color w:val="000000"/>
                <w:szCs w:val="22"/>
                <w:lang w:val="en-US"/>
              </w:rPr>
              <w:t>Willing to provide assistance and training to others;</w:t>
            </w:r>
          </w:p>
        </w:tc>
        <w:tc>
          <w:tcPr>
            <w:tcW w:w="789" w:type="pct"/>
          </w:tcPr>
          <w:p w:rsidR="006C73ED" w:rsidRPr="00993677" w:rsidRDefault="006C73ED" w:rsidP="006C73ED">
            <w:pPr>
              <w:rPr>
                <w:rFonts w:cs="Arial"/>
                <w:b/>
                <w:bCs/>
                <w:szCs w:val="22"/>
              </w:rPr>
            </w:pPr>
            <w:r>
              <w:rPr>
                <w:rFonts w:cs="Arial"/>
                <w:b/>
                <w:bCs/>
                <w:szCs w:val="22"/>
              </w:rPr>
              <w:t>E</w:t>
            </w:r>
          </w:p>
        </w:tc>
      </w:tr>
      <w:tr w:rsidR="006C73ED" w:rsidRPr="00BE0297" w:rsidTr="00D71F70">
        <w:tc>
          <w:tcPr>
            <w:tcW w:w="4211" w:type="pct"/>
          </w:tcPr>
          <w:p w:rsidR="006C73ED" w:rsidRDefault="006C73ED" w:rsidP="006C73ED">
            <w:pPr>
              <w:widowControl w:val="0"/>
              <w:autoSpaceDE w:val="0"/>
              <w:autoSpaceDN w:val="0"/>
              <w:adjustRightInd w:val="0"/>
              <w:rPr>
                <w:rFonts w:cs="Arial"/>
                <w:szCs w:val="22"/>
              </w:rPr>
            </w:pPr>
            <w:r>
              <w:rPr>
                <w:rFonts w:cs="Arial"/>
                <w:color w:val="000000"/>
                <w:szCs w:val="22"/>
                <w:lang w:val="en-US"/>
              </w:rPr>
              <w:t>Excellent</w:t>
            </w:r>
            <w:r w:rsidRPr="00D2379C">
              <w:rPr>
                <w:rFonts w:cs="Arial"/>
                <w:color w:val="000000"/>
                <w:szCs w:val="22"/>
                <w:lang w:val="en-US"/>
              </w:rPr>
              <w:t xml:space="preserve"> communication and interpersonal skills;</w:t>
            </w:r>
          </w:p>
        </w:tc>
        <w:tc>
          <w:tcPr>
            <w:tcW w:w="789" w:type="pct"/>
          </w:tcPr>
          <w:p w:rsidR="006C73ED" w:rsidRPr="00993677" w:rsidRDefault="006C73ED" w:rsidP="006C73ED">
            <w:pPr>
              <w:rPr>
                <w:rFonts w:cs="Arial"/>
                <w:b/>
                <w:bCs/>
                <w:szCs w:val="22"/>
              </w:rPr>
            </w:pPr>
            <w:r>
              <w:rPr>
                <w:rFonts w:cs="Arial"/>
                <w:b/>
                <w:bCs/>
                <w:szCs w:val="22"/>
              </w:rPr>
              <w:t>E</w:t>
            </w:r>
          </w:p>
        </w:tc>
      </w:tr>
      <w:tr w:rsidR="006C73ED" w:rsidRPr="00BE0297" w:rsidTr="00D71F70">
        <w:tc>
          <w:tcPr>
            <w:tcW w:w="4211" w:type="pct"/>
          </w:tcPr>
          <w:p w:rsidR="006C73ED" w:rsidRDefault="006C73ED" w:rsidP="00A156D7">
            <w:pPr>
              <w:widowControl w:val="0"/>
              <w:tabs>
                <w:tab w:val="left" w:pos="220"/>
              </w:tabs>
              <w:autoSpaceDE w:val="0"/>
              <w:autoSpaceDN w:val="0"/>
              <w:adjustRightInd w:val="0"/>
              <w:ind w:right="505"/>
              <w:jc w:val="both"/>
              <w:rPr>
                <w:rFonts w:cs="Arial"/>
                <w:color w:val="000000"/>
                <w:szCs w:val="22"/>
                <w:lang w:val="en-US"/>
              </w:rPr>
            </w:pPr>
            <w:r>
              <w:rPr>
                <w:rFonts w:cs="Arial"/>
                <w:color w:val="000000"/>
                <w:szCs w:val="22"/>
                <w:lang w:val="en-US"/>
              </w:rPr>
              <w:t>Highly c</w:t>
            </w:r>
            <w:r w:rsidRPr="00D2379C">
              <w:rPr>
                <w:rFonts w:cs="Arial"/>
                <w:color w:val="000000"/>
                <w:szCs w:val="22"/>
                <w:lang w:val="en-US"/>
              </w:rPr>
              <w:t xml:space="preserve">ompetent in the use </w:t>
            </w:r>
            <w:r>
              <w:rPr>
                <w:rFonts w:cs="Arial"/>
                <w:color w:val="000000"/>
                <w:szCs w:val="22"/>
                <w:lang w:val="en-US"/>
              </w:rPr>
              <w:t xml:space="preserve">of </w:t>
            </w:r>
            <w:r w:rsidRPr="00D2379C">
              <w:rPr>
                <w:rFonts w:cs="Arial"/>
                <w:color w:val="000000"/>
                <w:szCs w:val="22"/>
                <w:lang w:val="en-US"/>
              </w:rPr>
              <w:t>Microsoft Office applications;</w:t>
            </w:r>
          </w:p>
        </w:tc>
        <w:tc>
          <w:tcPr>
            <w:tcW w:w="789" w:type="pct"/>
          </w:tcPr>
          <w:p w:rsidR="006C73ED" w:rsidRDefault="007231C0" w:rsidP="006C73ED">
            <w:pPr>
              <w:rPr>
                <w:rFonts w:cs="Arial"/>
                <w:b/>
                <w:bCs/>
                <w:szCs w:val="22"/>
              </w:rPr>
            </w:pPr>
            <w:r>
              <w:rPr>
                <w:rFonts w:cs="Arial"/>
                <w:b/>
                <w:bCs/>
                <w:szCs w:val="22"/>
              </w:rPr>
              <w:t>E</w:t>
            </w:r>
          </w:p>
        </w:tc>
      </w:tr>
      <w:tr w:rsidR="004B356B" w:rsidRPr="00BE0297" w:rsidTr="00D71F70">
        <w:tc>
          <w:tcPr>
            <w:tcW w:w="4211" w:type="pct"/>
          </w:tcPr>
          <w:p w:rsidR="004B356B" w:rsidRDefault="004B356B" w:rsidP="004B356B">
            <w:pPr>
              <w:widowControl w:val="0"/>
              <w:tabs>
                <w:tab w:val="left" w:pos="220"/>
              </w:tabs>
              <w:autoSpaceDE w:val="0"/>
              <w:autoSpaceDN w:val="0"/>
              <w:adjustRightInd w:val="0"/>
              <w:ind w:right="505"/>
              <w:jc w:val="both"/>
              <w:rPr>
                <w:rFonts w:cs="Arial"/>
                <w:color w:val="000000"/>
                <w:szCs w:val="22"/>
                <w:lang w:val="en-US"/>
              </w:rPr>
            </w:pPr>
            <w:r w:rsidRPr="00A808D2">
              <w:rPr>
                <w:rFonts w:cs="Arial"/>
                <w:szCs w:val="22"/>
              </w:rPr>
              <w:t>Ability to organise own work with minimal supervision</w:t>
            </w:r>
          </w:p>
        </w:tc>
        <w:tc>
          <w:tcPr>
            <w:tcW w:w="789" w:type="pct"/>
          </w:tcPr>
          <w:p w:rsidR="004B356B" w:rsidRDefault="004B356B" w:rsidP="004B356B">
            <w:pPr>
              <w:rPr>
                <w:rFonts w:cs="Arial"/>
                <w:b/>
                <w:bCs/>
                <w:szCs w:val="22"/>
              </w:rPr>
            </w:pPr>
            <w:r>
              <w:rPr>
                <w:rFonts w:cs="Arial"/>
                <w:b/>
                <w:bCs/>
                <w:szCs w:val="22"/>
              </w:rPr>
              <w:t>E</w:t>
            </w:r>
          </w:p>
        </w:tc>
      </w:tr>
      <w:tr w:rsidR="004B356B" w:rsidRPr="00BE0297" w:rsidTr="00D71F70">
        <w:tc>
          <w:tcPr>
            <w:tcW w:w="4211" w:type="pct"/>
          </w:tcPr>
          <w:p w:rsidR="004B356B" w:rsidRPr="00A156D7" w:rsidRDefault="004B356B" w:rsidP="004B356B">
            <w:pPr>
              <w:jc w:val="both"/>
              <w:rPr>
                <w:rFonts w:cs="Arial"/>
                <w:color w:val="000000"/>
              </w:rPr>
            </w:pPr>
            <w:r w:rsidRPr="00D2379C">
              <w:rPr>
                <w:rFonts w:cs="Arial"/>
                <w:color w:val="000000"/>
              </w:rPr>
              <w:t>Ability to organise and manage databases (i.e. for laboratory reagents, mouse colony housekeeping).</w:t>
            </w:r>
          </w:p>
        </w:tc>
        <w:tc>
          <w:tcPr>
            <w:tcW w:w="789" w:type="pct"/>
          </w:tcPr>
          <w:p w:rsidR="004B356B" w:rsidRDefault="00ED6E80" w:rsidP="004B356B">
            <w:pPr>
              <w:rPr>
                <w:rFonts w:cs="Arial"/>
                <w:b/>
                <w:bCs/>
                <w:szCs w:val="22"/>
              </w:rPr>
            </w:pPr>
            <w:r>
              <w:rPr>
                <w:rFonts w:cs="Arial"/>
                <w:b/>
                <w:bCs/>
                <w:szCs w:val="22"/>
              </w:rPr>
              <w:t>E</w:t>
            </w:r>
          </w:p>
        </w:tc>
      </w:tr>
      <w:tr w:rsidR="004B356B" w:rsidRPr="00BE0297" w:rsidTr="00D71F70">
        <w:tc>
          <w:tcPr>
            <w:tcW w:w="4211" w:type="pct"/>
          </w:tcPr>
          <w:p w:rsidR="004B356B" w:rsidRPr="00A156D7" w:rsidRDefault="004B356B" w:rsidP="004B356B">
            <w:pPr>
              <w:jc w:val="both"/>
              <w:rPr>
                <w:rFonts w:cs="Arial"/>
                <w:color w:val="000000"/>
              </w:rPr>
            </w:pPr>
            <w:r w:rsidRPr="00D2379C">
              <w:rPr>
                <w:rFonts w:cs="Arial"/>
                <w:color w:val="000000"/>
              </w:rPr>
              <w:t>Willingness to work as part of a team and to be open-minded and cooperative;</w:t>
            </w:r>
          </w:p>
        </w:tc>
        <w:tc>
          <w:tcPr>
            <w:tcW w:w="789" w:type="pct"/>
          </w:tcPr>
          <w:p w:rsidR="004B356B" w:rsidRPr="00ED6E80" w:rsidRDefault="004B356B" w:rsidP="004B356B">
            <w:pPr>
              <w:rPr>
                <w:rFonts w:cs="Arial"/>
                <w:b/>
                <w:bCs/>
                <w:szCs w:val="22"/>
              </w:rPr>
            </w:pPr>
            <w:r w:rsidRPr="00ED6E80">
              <w:rPr>
                <w:rFonts w:cs="Arial"/>
                <w:b/>
                <w:bCs/>
                <w:szCs w:val="22"/>
              </w:rPr>
              <w:t>E</w:t>
            </w:r>
          </w:p>
        </w:tc>
      </w:tr>
      <w:tr w:rsidR="004B356B" w:rsidRPr="00BE0297" w:rsidTr="00D71F70">
        <w:tc>
          <w:tcPr>
            <w:tcW w:w="4211" w:type="pct"/>
          </w:tcPr>
          <w:p w:rsidR="004B356B" w:rsidRPr="00A156D7" w:rsidRDefault="004B356B" w:rsidP="004B356B">
            <w:pPr>
              <w:jc w:val="both"/>
              <w:rPr>
                <w:rFonts w:cs="Arial"/>
                <w:color w:val="000000"/>
              </w:rPr>
            </w:pPr>
            <w:r w:rsidRPr="00D2379C">
              <w:rPr>
                <w:rFonts w:cs="Arial"/>
                <w:color w:val="000000"/>
              </w:rPr>
              <w:t>Commitment to meeting deadlines;</w:t>
            </w:r>
          </w:p>
        </w:tc>
        <w:tc>
          <w:tcPr>
            <w:tcW w:w="789" w:type="pct"/>
          </w:tcPr>
          <w:p w:rsidR="004B356B" w:rsidRPr="00ED6E80" w:rsidRDefault="004B356B" w:rsidP="004B356B">
            <w:pPr>
              <w:rPr>
                <w:rFonts w:cs="Arial"/>
                <w:b/>
                <w:bCs/>
                <w:szCs w:val="22"/>
              </w:rPr>
            </w:pPr>
            <w:r w:rsidRPr="00ED6E80">
              <w:rPr>
                <w:rFonts w:cs="Arial"/>
                <w:b/>
                <w:bCs/>
                <w:szCs w:val="22"/>
              </w:rPr>
              <w:t>E</w:t>
            </w:r>
          </w:p>
        </w:tc>
      </w:tr>
      <w:tr w:rsidR="004B356B" w:rsidRPr="00BE0297" w:rsidTr="00D71F70">
        <w:tc>
          <w:tcPr>
            <w:tcW w:w="4211" w:type="pct"/>
          </w:tcPr>
          <w:p w:rsidR="004B356B" w:rsidRPr="00F73E14" w:rsidRDefault="004B356B" w:rsidP="004B356B">
            <w:pPr>
              <w:jc w:val="both"/>
              <w:rPr>
                <w:rFonts w:cs="Arial"/>
                <w:color w:val="000000"/>
              </w:rPr>
            </w:pPr>
            <w:r w:rsidRPr="00D2379C">
              <w:rPr>
                <w:rFonts w:cs="Arial"/>
                <w:color w:val="000000"/>
              </w:rPr>
              <w:t>Commitment to maintaining and enhancing facilities/equipment and training others in their use;</w:t>
            </w:r>
          </w:p>
        </w:tc>
        <w:tc>
          <w:tcPr>
            <w:tcW w:w="789" w:type="pct"/>
          </w:tcPr>
          <w:p w:rsidR="004B356B" w:rsidRPr="00ED6E80" w:rsidRDefault="004B356B" w:rsidP="004B356B">
            <w:pPr>
              <w:rPr>
                <w:rFonts w:cs="Arial"/>
                <w:b/>
                <w:bCs/>
                <w:szCs w:val="22"/>
              </w:rPr>
            </w:pPr>
            <w:r w:rsidRPr="00ED6E80">
              <w:rPr>
                <w:rFonts w:cs="Arial"/>
                <w:b/>
                <w:bCs/>
                <w:szCs w:val="22"/>
              </w:rPr>
              <w:t>E</w:t>
            </w:r>
          </w:p>
        </w:tc>
      </w:tr>
      <w:tr w:rsidR="004B356B" w:rsidRPr="00BE0297" w:rsidTr="00D71F70">
        <w:tc>
          <w:tcPr>
            <w:tcW w:w="4211" w:type="pct"/>
          </w:tcPr>
          <w:p w:rsidR="004B356B" w:rsidRPr="00F73E14" w:rsidRDefault="004B356B" w:rsidP="004B356B">
            <w:pPr>
              <w:jc w:val="both"/>
              <w:rPr>
                <w:rFonts w:cs="Arial"/>
                <w:color w:val="000000"/>
              </w:rPr>
            </w:pPr>
            <w:r w:rsidRPr="00D2379C">
              <w:rPr>
                <w:rFonts w:cs="Arial"/>
                <w:color w:val="000000"/>
              </w:rPr>
              <w:t>Efficient and flexible attitude towards work (with commitment to occasionally work at unsociable hours);</w:t>
            </w:r>
          </w:p>
        </w:tc>
        <w:tc>
          <w:tcPr>
            <w:tcW w:w="789" w:type="pct"/>
          </w:tcPr>
          <w:p w:rsidR="004B356B" w:rsidRPr="00ED6E80" w:rsidRDefault="004B356B" w:rsidP="004B356B">
            <w:pPr>
              <w:rPr>
                <w:rFonts w:cs="Arial"/>
                <w:b/>
                <w:bCs/>
                <w:szCs w:val="22"/>
              </w:rPr>
            </w:pPr>
            <w:r w:rsidRPr="00ED6E80">
              <w:rPr>
                <w:rFonts w:cs="Arial"/>
                <w:b/>
                <w:bCs/>
                <w:szCs w:val="22"/>
              </w:rPr>
              <w:t>E</w:t>
            </w:r>
          </w:p>
        </w:tc>
      </w:tr>
      <w:tr w:rsidR="004B356B" w:rsidRPr="00BE0297" w:rsidTr="00D71F70">
        <w:tc>
          <w:tcPr>
            <w:tcW w:w="4211" w:type="pct"/>
          </w:tcPr>
          <w:p w:rsidR="004B356B" w:rsidRPr="00F73E14" w:rsidRDefault="004B356B" w:rsidP="004B356B">
            <w:pPr>
              <w:jc w:val="both"/>
              <w:rPr>
                <w:rFonts w:cs="Arial"/>
                <w:color w:val="000000"/>
              </w:rPr>
            </w:pPr>
            <w:r w:rsidRPr="00D2379C">
              <w:rPr>
                <w:rFonts w:cs="Arial"/>
                <w:color w:val="000000"/>
              </w:rPr>
              <w:t>Ability to deal with a wide range of people;</w:t>
            </w:r>
          </w:p>
        </w:tc>
        <w:tc>
          <w:tcPr>
            <w:tcW w:w="789" w:type="pct"/>
          </w:tcPr>
          <w:p w:rsidR="004B356B" w:rsidRPr="00ED6E80" w:rsidRDefault="004B356B" w:rsidP="004B356B">
            <w:pPr>
              <w:rPr>
                <w:rFonts w:cs="Arial"/>
                <w:b/>
                <w:bCs/>
                <w:szCs w:val="22"/>
              </w:rPr>
            </w:pPr>
            <w:r w:rsidRPr="00ED6E80">
              <w:rPr>
                <w:rFonts w:cs="Arial"/>
                <w:b/>
                <w:bCs/>
                <w:szCs w:val="22"/>
              </w:rPr>
              <w:t>E</w:t>
            </w:r>
          </w:p>
        </w:tc>
      </w:tr>
      <w:tr w:rsidR="004B356B" w:rsidRPr="00BE0297" w:rsidTr="00D71F70">
        <w:tc>
          <w:tcPr>
            <w:tcW w:w="4211" w:type="pct"/>
          </w:tcPr>
          <w:p w:rsidR="004B356B" w:rsidRPr="00D2379C" w:rsidRDefault="004B356B" w:rsidP="004B356B">
            <w:pPr>
              <w:jc w:val="both"/>
              <w:rPr>
                <w:rFonts w:cs="Arial"/>
                <w:color w:val="000000"/>
              </w:rPr>
            </w:pPr>
            <w:r w:rsidRPr="00D2379C">
              <w:rPr>
                <w:rFonts w:cs="Arial"/>
                <w:color w:val="000000"/>
              </w:rPr>
              <w:t>Discipline and regard for confidentiality and security at all times;</w:t>
            </w:r>
          </w:p>
        </w:tc>
        <w:tc>
          <w:tcPr>
            <w:tcW w:w="789" w:type="pct"/>
          </w:tcPr>
          <w:p w:rsidR="004B356B" w:rsidRPr="00ED6E80" w:rsidRDefault="004B356B" w:rsidP="004B356B">
            <w:pPr>
              <w:rPr>
                <w:rFonts w:cs="Arial"/>
                <w:b/>
                <w:bCs/>
                <w:szCs w:val="22"/>
              </w:rPr>
            </w:pPr>
            <w:r w:rsidRPr="00ED6E80">
              <w:rPr>
                <w:rFonts w:cs="Arial"/>
                <w:b/>
                <w:bCs/>
                <w:szCs w:val="22"/>
              </w:rPr>
              <w:t>E</w:t>
            </w:r>
          </w:p>
        </w:tc>
      </w:tr>
      <w:tr w:rsidR="004B356B" w:rsidRPr="00BE0297" w:rsidTr="00D71F70">
        <w:tc>
          <w:tcPr>
            <w:tcW w:w="4211" w:type="pct"/>
          </w:tcPr>
          <w:p w:rsidR="004B356B" w:rsidRPr="00D2379C" w:rsidRDefault="004B356B" w:rsidP="004B356B">
            <w:pPr>
              <w:jc w:val="both"/>
              <w:rPr>
                <w:rFonts w:cs="Arial"/>
                <w:color w:val="000000"/>
              </w:rPr>
            </w:pPr>
            <w:r w:rsidRPr="00D2379C">
              <w:rPr>
                <w:rFonts w:cs="Arial"/>
                <w:color w:val="000000"/>
              </w:rPr>
              <w:t>Willingness to undertake any necessary training for the role</w:t>
            </w:r>
          </w:p>
        </w:tc>
        <w:tc>
          <w:tcPr>
            <w:tcW w:w="789" w:type="pct"/>
          </w:tcPr>
          <w:p w:rsidR="004B356B" w:rsidRPr="00ED6E80" w:rsidRDefault="004B356B" w:rsidP="004B356B">
            <w:pPr>
              <w:rPr>
                <w:rFonts w:cs="Arial"/>
                <w:b/>
                <w:bCs/>
                <w:szCs w:val="22"/>
              </w:rPr>
            </w:pPr>
            <w:r w:rsidRPr="00ED6E80">
              <w:rPr>
                <w:rFonts w:cs="Arial"/>
                <w:b/>
                <w:bCs/>
                <w:szCs w:val="22"/>
              </w:rPr>
              <w:t>E</w:t>
            </w:r>
          </w:p>
        </w:tc>
      </w:tr>
      <w:tr w:rsidR="004B356B" w:rsidRPr="00BE0297" w:rsidTr="00D71F70">
        <w:tc>
          <w:tcPr>
            <w:tcW w:w="4211" w:type="pct"/>
          </w:tcPr>
          <w:p w:rsidR="004B356B" w:rsidRPr="00F73E14" w:rsidRDefault="004B356B" w:rsidP="004B356B">
            <w:pPr>
              <w:jc w:val="both"/>
              <w:rPr>
                <w:rFonts w:cs="Arial"/>
                <w:szCs w:val="22"/>
              </w:rPr>
            </w:pPr>
            <w:r w:rsidRPr="00A808D2">
              <w:rPr>
                <w:rFonts w:cs="Arial"/>
                <w:szCs w:val="22"/>
              </w:rPr>
              <w:t>Strong written communication skills and the ability to write clearly</w:t>
            </w:r>
            <w:r>
              <w:rPr>
                <w:rFonts w:cs="Arial"/>
                <w:szCs w:val="22"/>
              </w:rPr>
              <w:t xml:space="preserve"> and succinctly for publication</w:t>
            </w:r>
          </w:p>
        </w:tc>
        <w:tc>
          <w:tcPr>
            <w:tcW w:w="789" w:type="pct"/>
          </w:tcPr>
          <w:p w:rsidR="004B356B" w:rsidRPr="00ED6E80" w:rsidRDefault="00ED6E80" w:rsidP="004B356B">
            <w:pPr>
              <w:rPr>
                <w:rFonts w:cs="Arial"/>
                <w:b/>
                <w:bCs/>
                <w:szCs w:val="22"/>
              </w:rPr>
            </w:pPr>
            <w:r w:rsidRPr="00ED6E80">
              <w:rPr>
                <w:rFonts w:cs="Arial"/>
                <w:b/>
                <w:bCs/>
                <w:szCs w:val="22"/>
              </w:rPr>
              <w:t>E</w:t>
            </w:r>
          </w:p>
        </w:tc>
      </w:tr>
      <w:tr w:rsidR="004B356B" w:rsidRPr="00BE0297" w:rsidTr="00D71F70">
        <w:tc>
          <w:tcPr>
            <w:tcW w:w="4211" w:type="pct"/>
          </w:tcPr>
          <w:p w:rsidR="004B356B" w:rsidRPr="00A808D2" w:rsidRDefault="004B356B" w:rsidP="004B356B">
            <w:pPr>
              <w:jc w:val="both"/>
              <w:rPr>
                <w:rFonts w:cs="Arial"/>
                <w:szCs w:val="22"/>
              </w:rPr>
            </w:pPr>
            <w:r w:rsidRPr="00A808D2">
              <w:rPr>
                <w:rFonts w:cs="Arial"/>
                <w:szCs w:val="22"/>
              </w:rPr>
              <w:t>Willingness to travel both within the United Kingdom and abroad to conduct research and attend conferences/workshops and other meetings.</w:t>
            </w:r>
          </w:p>
          <w:p w:rsidR="004B356B" w:rsidRPr="00BE0297" w:rsidRDefault="004B356B" w:rsidP="004B356B">
            <w:pPr>
              <w:jc w:val="both"/>
              <w:rPr>
                <w:rFonts w:cs="Arial"/>
                <w:szCs w:val="22"/>
              </w:rPr>
            </w:pPr>
          </w:p>
        </w:tc>
        <w:tc>
          <w:tcPr>
            <w:tcW w:w="789" w:type="pct"/>
          </w:tcPr>
          <w:p w:rsidR="004B356B" w:rsidRPr="00ED6E80" w:rsidRDefault="00ED6E80" w:rsidP="004B356B">
            <w:pPr>
              <w:rPr>
                <w:rFonts w:cs="Arial"/>
                <w:b/>
                <w:bCs/>
                <w:szCs w:val="22"/>
              </w:rPr>
            </w:pPr>
            <w:r w:rsidRPr="00ED6E80">
              <w:rPr>
                <w:rFonts w:cs="Arial"/>
                <w:b/>
                <w:bCs/>
                <w:szCs w:val="22"/>
              </w:rPr>
              <w:t>E</w:t>
            </w:r>
          </w:p>
        </w:tc>
      </w:tr>
    </w:tbl>
    <w:p w:rsidR="0019508F" w:rsidRDefault="0019508F" w:rsidP="00B46358">
      <w:pPr>
        <w:jc w:val="both"/>
        <w:rPr>
          <w:rFonts w:cs="Arial"/>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D71F70" w:rsidRPr="006240D5" w:rsidTr="006240D5">
        <w:tc>
          <w:tcPr>
            <w:tcW w:w="10774" w:type="dxa"/>
            <w:tcBorders>
              <w:top w:val="nil"/>
              <w:left w:val="nil"/>
              <w:bottom w:val="nil"/>
              <w:right w:val="nil"/>
            </w:tcBorders>
            <w:shd w:val="clear" w:color="auto" w:fill="auto"/>
          </w:tcPr>
          <w:p w:rsidR="00D71F70" w:rsidRPr="006240D5" w:rsidRDefault="00D71F70" w:rsidP="00D71F70">
            <w:pPr>
              <w:rPr>
                <w:rFonts w:cs="Arial"/>
                <w:szCs w:val="22"/>
              </w:rPr>
            </w:pPr>
            <w:r w:rsidRPr="006240D5">
              <w:rPr>
                <w:rFonts w:cs="Arial"/>
                <w:szCs w:val="22"/>
              </w:rPr>
              <w:t>Please note that job descriptions cannot be exhaustive and the post-holder may be required to undertake other duties, which are broadly in line with the above key responsibilities.</w:t>
            </w:r>
          </w:p>
          <w:p w:rsidR="00D71F70" w:rsidRPr="006240D5" w:rsidRDefault="00D71F70" w:rsidP="00D71F70">
            <w:pPr>
              <w:rPr>
                <w:rFonts w:cs="Arial"/>
                <w:szCs w:val="22"/>
              </w:rPr>
            </w:pPr>
          </w:p>
          <w:p w:rsidR="00D71F70" w:rsidRPr="006240D5" w:rsidRDefault="00D71F70" w:rsidP="00D71F70">
            <w:pPr>
              <w:rPr>
                <w:rFonts w:cs="Arial"/>
                <w:szCs w:val="22"/>
              </w:rPr>
            </w:pPr>
            <w:r w:rsidRPr="006240D5">
              <w:rPr>
                <w:rFonts w:cs="Arial"/>
                <w:szCs w:val="22"/>
              </w:rPr>
              <w:t>Imperial College is committed to equality of opportunity an</w:t>
            </w:r>
            <w:r w:rsidR="00BE23B7">
              <w:rPr>
                <w:rFonts w:cs="Arial"/>
                <w:szCs w:val="22"/>
              </w:rPr>
              <w:t>d to eliminating discrimination.  A</w:t>
            </w:r>
            <w:r w:rsidRPr="006240D5">
              <w:rPr>
                <w:rFonts w:cs="Arial"/>
                <w:szCs w:val="22"/>
              </w:rPr>
              <w:t xml:space="preserve">ll employees are expected to follow the </w:t>
            </w:r>
            <w:hyperlink r:id="rId10" w:history="1">
              <w:r w:rsidRPr="00125368">
                <w:rPr>
                  <w:rStyle w:val="Hyperlink"/>
                  <w:rFonts w:cs="Arial"/>
                  <w:szCs w:val="22"/>
                </w:rPr>
                <w:t>7 Imperial Expectations</w:t>
              </w:r>
            </w:hyperlink>
            <w:r w:rsidRPr="006240D5">
              <w:rPr>
                <w:rFonts w:cs="Arial"/>
                <w:szCs w:val="22"/>
              </w:rPr>
              <w:t xml:space="preserve"> detailed below: </w:t>
            </w:r>
          </w:p>
          <w:p w:rsidR="00D71F70" w:rsidRPr="006240D5" w:rsidRDefault="00D71F70" w:rsidP="00D71F70">
            <w:pPr>
              <w:rPr>
                <w:rFonts w:cs="Arial"/>
                <w:szCs w:val="22"/>
              </w:rPr>
            </w:pPr>
          </w:p>
          <w:p w:rsidR="00D71F70" w:rsidRDefault="00125368" w:rsidP="00125368">
            <w:pPr>
              <w:numPr>
                <w:ilvl w:val="0"/>
                <w:numId w:val="37"/>
              </w:numPr>
              <w:rPr>
                <w:rFonts w:cs="Arial"/>
                <w:szCs w:val="22"/>
              </w:rPr>
            </w:pPr>
            <w:r>
              <w:rPr>
                <w:rFonts w:cs="Arial"/>
                <w:szCs w:val="22"/>
              </w:rPr>
              <w:t>Champion a positive approach to change and opportunity</w:t>
            </w:r>
          </w:p>
          <w:p w:rsidR="00125368" w:rsidRDefault="00125368" w:rsidP="00125368">
            <w:pPr>
              <w:numPr>
                <w:ilvl w:val="0"/>
                <w:numId w:val="37"/>
              </w:numPr>
              <w:rPr>
                <w:rFonts w:cs="Arial"/>
                <w:szCs w:val="22"/>
              </w:rPr>
            </w:pPr>
            <w:r>
              <w:rPr>
                <w:rFonts w:cs="Arial"/>
                <w:szCs w:val="22"/>
              </w:rPr>
              <w:t>Encourage inclusive participation and eliminate discrimination</w:t>
            </w:r>
          </w:p>
          <w:p w:rsidR="00125368" w:rsidRDefault="00125368" w:rsidP="00125368">
            <w:pPr>
              <w:numPr>
                <w:ilvl w:val="0"/>
                <w:numId w:val="37"/>
              </w:numPr>
              <w:rPr>
                <w:rFonts w:cs="Arial"/>
                <w:szCs w:val="22"/>
              </w:rPr>
            </w:pPr>
            <w:r>
              <w:rPr>
                <w:rFonts w:cs="Arial"/>
                <w:szCs w:val="22"/>
              </w:rPr>
              <w:t>Communicate regularly and effectively within and across teams</w:t>
            </w:r>
          </w:p>
          <w:p w:rsidR="00125368" w:rsidRDefault="00125368" w:rsidP="00125368">
            <w:pPr>
              <w:numPr>
                <w:ilvl w:val="0"/>
                <w:numId w:val="37"/>
              </w:numPr>
              <w:rPr>
                <w:rFonts w:cs="Arial"/>
                <w:szCs w:val="22"/>
              </w:rPr>
            </w:pPr>
            <w:r>
              <w:rPr>
                <w:rFonts w:cs="Arial"/>
                <w:szCs w:val="22"/>
              </w:rPr>
              <w:t>Consider the thoughts and expectations of others</w:t>
            </w:r>
          </w:p>
          <w:p w:rsidR="00125368" w:rsidRDefault="00125368" w:rsidP="00125368">
            <w:pPr>
              <w:numPr>
                <w:ilvl w:val="0"/>
                <w:numId w:val="37"/>
              </w:numPr>
              <w:rPr>
                <w:rFonts w:cs="Arial"/>
                <w:szCs w:val="22"/>
              </w:rPr>
            </w:pPr>
            <w:r>
              <w:rPr>
                <w:rFonts w:cs="Arial"/>
                <w:szCs w:val="22"/>
              </w:rPr>
              <w:t>Deliver positive outcomes</w:t>
            </w:r>
          </w:p>
          <w:p w:rsidR="00125368" w:rsidRDefault="00125368" w:rsidP="00125368">
            <w:pPr>
              <w:numPr>
                <w:ilvl w:val="0"/>
                <w:numId w:val="37"/>
              </w:numPr>
              <w:rPr>
                <w:rFonts w:cs="Arial"/>
                <w:szCs w:val="22"/>
              </w:rPr>
            </w:pPr>
            <w:r>
              <w:rPr>
                <w:rFonts w:cs="Arial"/>
                <w:szCs w:val="22"/>
              </w:rPr>
              <w:t>Develop and grow skills and expertise</w:t>
            </w:r>
          </w:p>
          <w:p w:rsidR="00125368" w:rsidRPr="006240D5" w:rsidRDefault="00125368" w:rsidP="00125368">
            <w:pPr>
              <w:numPr>
                <w:ilvl w:val="0"/>
                <w:numId w:val="37"/>
              </w:numPr>
              <w:rPr>
                <w:rFonts w:cs="Arial"/>
                <w:szCs w:val="22"/>
              </w:rPr>
            </w:pPr>
            <w:r>
              <w:rPr>
                <w:rFonts w:cs="Arial"/>
                <w:szCs w:val="22"/>
              </w:rPr>
              <w:t>Work in a planned and managed way</w:t>
            </w:r>
          </w:p>
          <w:p w:rsidR="00D71F70" w:rsidRPr="006240D5" w:rsidRDefault="00D71F70" w:rsidP="00D71F70">
            <w:pPr>
              <w:rPr>
                <w:rFonts w:cs="Arial"/>
                <w:szCs w:val="22"/>
              </w:rPr>
            </w:pPr>
          </w:p>
          <w:p w:rsidR="00D71F70" w:rsidRPr="006240D5" w:rsidRDefault="00D71F70" w:rsidP="00D71F70">
            <w:pPr>
              <w:rPr>
                <w:rFonts w:cs="Arial"/>
                <w:szCs w:val="22"/>
              </w:rPr>
            </w:pPr>
            <w:r w:rsidRPr="006240D5">
              <w:rPr>
                <w:rFonts w:cs="Arial"/>
                <w:szCs w:val="22"/>
              </w:rPr>
              <w:t>Employees are also required to comply with all College policies and regulations paying special attention to:</w:t>
            </w:r>
          </w:p>
          <w:tbl>
            <w:tblPr>
              <w:tblW w:w="0" w:type="auto"/>
              <w:tblLook w:val="04A0" w:firstRow="1" w:lastRow="0" w:firstColumn="1" w:lastColumn="0" w:noHBand="0" w:noVBand="1"/>
            </w:tblPr>
            <w:tblGrid>
              <w:gridCol w:w="3715"/>
              <w:gridCol w:w="3260"/>
              <w:gridCol w:w="3402"/>
            </w:tblGrid>
            <w:tr w:rsidR="00D71F70" w:rsidRPr="006240D5" w:rsidTr="006240D5">
              <w:tc>
                <w:tcPr>
                  <w:tcW w:w="3715" w:type="dxa"/>
                  <w:shd w:val="clear" w:color="auto" w:fill="auto"/>
                </w:tcPr>
                <w:p w:rsidR="00D71F70" w:rsidRPr="006240D5" w:rsidRDefault="00D71F70" w:rsidP="006240D5">
                  <w:pPr>
                    <w:numPr>
                      <w:ilvl w:val="0"/>
                      <w:numId w:val="36"/>
                    </w:numPr>
                    <w:rPr>
                      <w:rFonts w:cs="Arial"/>
                      <w:szCs w:val="22"/>
                    </w:rPr>
                  </w:pPr>
                  <w:r w:rsidRPr="006240D5">
                    <w:rPr>
                      <w:rFonts w:cs="Arial"/>
                      <w:szCs w:val="22"/>
                    </w:rPr>
                    <w:t xml:space="preserve">Confidentiality </w:t>
                  </w:r>
                </w:p>
                <w:p w:rsidR="00D71F70" w:rsidRPr="006240D5" w:rsidRDefault="00BE23B7" w:rsidP="006240D5">
                  <w:pPr>
                    <w:numPr>
                      <w:ilvl w:val="0"/>
                      <w:numId w:val="36"/>
                    </w:numPr>
                    <w:rPr>
                      <w:rFonts w:cs="Arial"/>
                      <w:szCs w:val="22"/>
                    </w:rPr>
                  </w:pPr>
                  <w:r>
                    <w:rPr>
                      <w:rFonts w:cs="Arial"/>
                      <w:szCs w:val="22"/>
                    </w:rPr>
                    <w:t>Conflict of Interest</w:t>
                  </w:r>
                  <w:r w:rsidR="00D71F70" w:rsidRPr="006240D5">
                    <w:rPr>
                      <w:rFonts w:cs="Arial"/>
                      <w:szCs w:val="22"/>
                    </w:rPr>
                    <w:t xml:space="preserve"> </w:t>
                  </w:r>
                </w:p>
                <w:p w:rsidR="00D71F70" w:rsidRPr="006240D5" w:rsidRDefault="00D71F70" w:rsidP="006240D5">
                  <w:pPr>
                    <w:numPr>
                      <w:ilvl w:val="0"/>
                      <w:numId w:val="36"/>
                    </w:numPr>
                    <w:rPr>
                      <w:rFonts w:cs="Arial"/>
                      <w:szCs w:val="22"/>
                    </w:rPr>
                  </w:pPr>
                  <w:r w:rsidRPr="006240D5">
                    <w:rPr>
                      <w:rFonts w:cs="Arial"/>
                      <w:szCs w:val="22"/>
                    </w:rPr>
                    <w:t>Data Protection</w:t>
                  </w:r>
                </w:p>
                <w:p w:rsidR="00D71F70" w:rsidRPr="006240D5" w:rsidRDefault="00D71F70" w:rsidP="006240D5">
                  <w:pPr>
                    <w:numPr>
                      <w:ilvl w:val="0"/>
                      <w:numId w:val="36"/>
                    </w:numPr>
                    <w:rPr>
                      <w:rFonts w:cs="Arial"/>
                      <w:szCs w:val="22"/>
                    </w:rPr>
                  </w:pPr>
                  <w:r w:rsidRPr="006240D5">
                    <w:rPr>
                      <w:rFonts w:cs="Arial"/>
                      <w:szCs w:val="22"/>
                    </w:rPr>
                    <w:t>Equal Opportunities</w:t>
                  </w:r>
                </w:p>
              </w:tc>
              <w:tc>
                <w:tcPr>
                  <w:tcW w:w="3260" w:type="dxa"/>
                  <w:shd w:val="clear" w:color="auto" w:fill="auto"/>
                </w:tcPr>
                <w:p w:rsidR="00D71F70" w:rsidRPr="006240D5" w:rsidRDefault="00D71F70" w:rsidP="006240D5">
                  <w:pPr>
                    <w:numPr>
                      <w:ilvl w:val="0"/>
                      <w:numId w:val="36"/>
                    </w:numPr>
                    <w:rPr>
                      <w:rFonts w:cs="Arial"/>
                      <w:szCs w:val="22"/>
                    </w:rPr>
                  </w:pPr>
                  <w:r w:rsidRPr="006240D5">
                    <w:rPr>
                      <w:rFonts w:cs="Arial"/>
                      <w:szCs w:val="22"/>
                    </w:rPr>
                    <w:t xml:space="preserve">Financial Regulations </w:t>
                  </w:r>
                </w:p>
                <w:p w:rsidR="00D71F70" w:rsidRPr="006240D5" w:rsidRDefault="00D71F70" w:rsidP="006240D5">
                  <w:pPr>
                    <w:numPr>
                      <w:ilvl w:val="0"/>
                      <w:numId w:val="36"/>
                    </w:numPr>
                    <w:rPr>
                      <w:rFonts w:cs="Arial"/>
                      <w:szCs w:val="22"/>
                    </w:rPr>
                  </w:pPr>
                  <w:r w:rsidRPr="006240D5">
                    <w:rPr>
                      <w:rFonts w:cs="Arial"/>
                      <w:szCs w:val="22"/>
                    </w:rPr>
                    <w:t>Health and Safety</w:t>
                  </w:r>
                </w:p>
                <w:p w:rsidR="00D71F70" w:rsidRPr="006240D5" w:rsidRDefault="00D71F70" w:rsidP="006240D5">
                  <w:pPr>
                    <w:numPr>
                      <w:ilvl w:val="0"/>
                      <w:numId w:val="36"/>
                    </w:numPr>
                    <w:rPr>
                      <w:rFonts w:cs="Arial"/>
                      <w:szCs w:val="22"/>
                    </w:rPr>
                  </w:pPr>
                  <w:r w:rsidRPr="006240D5">
                    <w:rPr>
                      <w:rFonts w:cs="Arial"/>
                      <w:szCs w:val="22"/>
                    </w:rPr>
                    <w:t>Information Technology</w:t>
                  </w:r>
                </w:p>
                <w:p w:rsidR="00D71F70" w:rsidRPr="006240D5" w:rsidRDefault="00BE23B7" w:rsidP="006240D5">
                  <w:pPr>
                    <w:numPr>
                      <w:ilvl w:val="0"/>
                      <w:numId w:val="36"/>
                    </w:numPr>
                    <w:rPr>
                      <w:rFonts w:cs="Arial"/>
                      <w:szCs w:val="22"/>
                    </w:rPr>
                  </w:pPr>
                  <w:r>
                    <w:rPr>
                      <w:rFonts w:cs="Arial"/>
                      <w:szCs w:val="22"/>
                    </w:rPr>
                    <w:t>Smoking</w:t>
                  </w:r>
                </w:p>
              </w:tc>
              <w:tc>
                <w:tcPr>
                  <w:tcW w:w="3402" w:type="dxa"/>
                  <w:shd w:val="clear" w:color="auto" w:fill="auto"/>
                </w:tcPr>
                <w:p w:rsidR="00D71F70" w:rsidRPr="006240D5" w:rsidRDefault="00D71F70" w:rsidP="006240D5">
                  <w:pPr>
                    <w:numPr>
                      <w:ilvl w:val="0"/>
                      <w:numId w:val="36"/>
                    </w:numPr>
                    <w:rPr>
                      <w:rFonts w:cs="Arial"/>
                      <w:szCs w:val="22"/>
                    </w:rPr>
                  </w:pPr>
                  <w:r w:rsidRPr="006240D5">
                    <w:rPr>
                      <w:rFonts w:cs="Arial"/>
                      <w:szCs w:val="22"/>
                    </w:rPr>
                    <w:t>Private Engagements and Register of Interests</w:t>
                  </w:r>
                </w:p>
              </w:tc>
            </w:tr>
          </w:tbl>
          <w:p w:rsidR="00D71F70" w:rsidRPr="006240D5" w:rsidRDefault="00D71F70" w:rsidP="00D71F70">
            <w:pPr>
              <w:rPr>
                <w:rFonts w:cs="Arial"/>
                <w:szCs w:val="22"/>
              </w:rPr>
            </w:pPr>
          </w:p>
          <w:p w:rsidR="00D71F70" w:rsidRPr="006240D5" w:rsidRDefault="00D71F70" w:rsidP="006240D5">
            <w:pPr>
              <w:jc w:val="both"/>
              <w:rPr>
                <w:rFonts w:cs="Arial"/>
                <w:szCs w:val="22"/>
              </w:rPr>
            </w:pPr>
            <w:r w:rsidRPr="006240D5">
              <w:rPr>
                <w:rFonts w:cs="Arial"/>
                <w:szCs w:val="22"/>
              </w:rPr>
              <w:t xml:space="preserve">They must also undertake specific training and assume responsibility for safety relevant to specific roles, as set out on the </w:t>
            </w:r>
            <w:hyperlink r:id="rId11" w:history="1">
              <w:r w:rsidRPr="006240D5">
                <w:rPr>
                  <w:rStyle w:val="Hyperlink"/>
                  <w:rFonts w:cs="Arial"/>
                  <w:szCs w:val="22"/>
                </w:rPr>
                <w:t>College Website Health and Safety Structure and Responsibilities</w:t>
              </w:r>
            </w:hyperlink>
            <w:r w:rsidRPr="006240D5">
              <w:rPr>
                <w:rFonts w:cs="Arial"/>
                <w:szCs w:val="22"/>
              </w:rPr>
              <w:t xml:space="preserve"> page.</w:t>
            </w:r>
          </w:p>
        </w:tc>
      </w:tr>
    </w:tbl>
    <w:p w:rsidR="00125368" w:rsidRDefault="00125368" w:rsidP="00125368">
      <w:pPr>
        <w:jc w:val="both"/>
        <w:rPr>
          <w:rFonts w:cs="Arial"/>
          <w:color w:val="FF0000"/>
          <w:szCs w:val="22"/>
          <w:lang w:val="en"/>
        </w:rPr>
      </w:pPr>
    </w:p>
    <w:p w:rsidR="00125368" w:rsidRPr="00125368" w:rsidRDefault="00125368" w:rsidP="00125368">
      <w:pPr>
        <w:jc w:val="both"/>
        <w:rPr>
          <w:rFonts w:cs="Arial"/>
          <w:color w:val="FF0000"/>
          <w:szCs w:val="22"/>
        </w:rPr>
      </w:pPr>
      <w:r w:rsidRPr="00125368">
        <w:rPr>
          <w:rFonts w:cs="Arial"/>
          <w:color w:val="FF0000"/>
          <w:szCs w:val="22"/>
          <w:lang w:val="en"/>
        </w:rPr>
        <w:t xml:space="preserve">[Insert for posts subject to criminal records (DBS) checks ] </w:t>
      </w:r>
    </w:p>
    <w:p w:rsidR="00125368" w:rsidRDefault="00125368" w:rsidP="00125368">
      <w:pPr>
        <w:jc w:val="both"/>
        <w:rPr>
          <w:rFonts w:cs="Arial"/>
          <w:szCs w:val="22"/>
        </w:rPr>
      </w:pPr>
    </w:p>
    <w:p w:rsidR="00125368" w:rsidRPr="00125368" w:rsidRDefault="00125368" w:rsidP="00125368">
      <w:pPr>
        <w:jc w:val="both"/>
        <w:rPr>
          <w:rFonts w:cs="Arial"/>
          <w:szCs w:val="22"/>
        </w:rPr>
      </w:pPr>
      <w:r w:rsidRPr="00125368">
        <w:rPr>
          <w:rFonts w:cs="Arial"/>
          <w:szCs w:val="22"/>
        </w:rPr>
        <w:t>As this post is exempt from the Rehabilitation of Offenders Act 1974, a satisfactory (standard/enhanced/enhanced for regulated activity) Disclosure and Barring Service check</w:t>
      </w:r>
      <w:r w:rsidRPr="00125368">
        <w:rPr>
          <w:rFonts w:cs="Arial"/>
          <w:i/>
          <w:iCs/>
          <w:szCs w:val="22"/>
        </w:rPr>
        <w:t xml:space="preserve"> </w:t>
      </w:r>
      <w:r w:rsidRPr="00125368">
        <w:rPr>
          <w:rFonts w:cs="Arial"/>
          <w:szCs w:val="22"/>
        </w:rPr>
        <w:t xml:space="preserve">will be required for the successful candidate. </w:t>
      </w:r>
    </w:p>
    <w:p w:rsidR="00125368" w:rsidRPr="00125368" w:rsidRDefault="00125368" w:rsidP="00125368">
      <w:pPr>
        <w:jc w:val="both"/>
        <w:rPr>
          <w:rFonts w:cs="Arial"/>
          <w:szCs w:val="22"/>
        </w:rPr>
      </w:pPr>
    </w:p>
    <w:p w:rsidR="00125368" w:rsidRDefault="00125368" w:rsidP="00125368">
      <w:pPr>
        <w:jc w:val="both"/>
        <w:rPr>
          <w:rFonts w:cs="Arial"/>
          <w:szCs w:val="22"/>
        </w:rPr>
      </w:pPr>
      <w:r w:rsidRPr="00125368">
        <w:rPr>
          <w:rFonts w:cs="Arial"/>
          <w:szCs w:val="22"/>
        </w:rPr>
        <w:t xml:space="preserve">Further information about the DBS disclosure process can be found at </w:t>
      </w:r>
      <w:hyperlink r:id="rId12" w:history="1">
        <w:r w:rsidRPr="00125368">
          <w:rPr>
            <w:rStyle w:val="Hyperlink"/>
            <w:rFonts w:cs="Arial"/>
            <w:szCs w:val="22"/>
          </w:rPr>
          <w:t>http://www.homeoffice.gov.uk/agencies-public-bodies/dbs/</w:t>
        </w:r>
      </w:hyperlink>
      <w:r w:rsidRPr="00125368">
        <w:rPr>
          <w:rFonts w:cs="Arial"/>
          <w:szCs w:val="22"/>
        </w:rPr>
        <w:t xml:space="preserve"> or by telephoning 0870 90 90 811. You may also wish to view the College’s policy statements on the </w:t>
      </w:r>
      <w:hyperlink r:id="rId13" w:history="1">
        <w:r w:rsidRPr="00125368">
          <w:rPr>
            <w:rStyle w:val="Hyperlink"/>
            <w:rFonts w:cs="Arial"/>
            <w:szCs w:val="22"/>
          </w:rPr>
          <w:t>Recruitment and Employment of Ex-Offenders</w:t>
        </w:r>
      </w:hyperlink>
      <w:r w:rsidRPr="00125368">
        <w:rPr>
          <w:rFonts w:cs="Arial"/>
          <w:szCs w:val="22"/>
        </w:rPr>
        <w:t xml:space="preserve"> and the </w:t>
      </w:r>
      <w:hyperlink r:id="rId14" w:history="1">
        <w:r w:rsidRPr="00125368">
          <w:rPr>
            <w:rStyle w:val="Hyperlink"/>
            <w:rFonts w:cs="Arial"/>
            <w:szCs w:val="22"/>
          </w:rPr>
          <w:t>Secure Storage, Use, Retention &amp; Disposal of Disclosures and Disclosure Information</w:t>
        </w:r>
      </w:hyperlink>
    </w:p>
    <w:p w:rsidR="006F4E64" w:rsidRDefault="006F4E64" w:rsidP="00125368">
      <w:pPr>
        <w:jc w:val="both"/>
        <w:rPr>
          <w:rFonts w:cs="Arial"/>
          <w:szCs w:val="22"/>
        </w:rPr>
      </w:pPr>
    </w:p>
    <w:p w:rsidR="006F4E64" w:rsidRDefault="006F4E64" w:rsidP="00125368">
      <w:pPr>
        <w:jc w:val="both"/>
        <w:rPr>
          <w:rFonts w:cs="Arial"/>
          <w:szCs w:val="22"/>
        </w:rPr>
      </w:pPr>
    </w:p>
    <w:p w:rsidR="006F4E64" w:rsidRDefault="00F72B43" w:rsidP="00125368">
      <w:pPr>
        <w:jc w:val="both"/>
        <w:rPr>
          <w:rFonts w:cs="Arial"/>
          <w:b/>
          <w:szCs w:val="22"/>
        </w:rPr>
      </w:pPr>
      <w:r>
        <w:rPr>
          <w:rFonts w:cs="Arial"/>
          <w:b/>
          <w:szCs w:val="22"/>
        </w:rPr>
        <w:t>[For research posts]</w:t>
      </w:r>
    </w:p>
    <w:p w:rsidR="006F4E64" w:rsidRPr="003E3961" w:rsidRDefault="006F4E64" w:rsidP="006F4E64">
      <w:pPr>
        <w:jc w:val="both"/>
        <w:rPr>
          <w:rFonts w:cs="Arial"/>
          <w:i/>
          <w:iCs/>
          <w:szCs w:val="22"/>
        </w:rPr>
      </w:pPr>
      <w:r w:rsidRPr="003E3961">
        <w:rPr>
          <w:rFonts w:cs="Arial"/>
          <w:i/>
          <w:iCs/>
          <w:szCs w:val="22"/>
        </w:rPr>
        <w:t>The College is a proud signatory to the San-Francisco Declaration on Research Assessment (DORA),</w:t>
      </w:r>
      <w:r w:rsidRPr="003E3961">
        <w:rPr>
          <w:szCs w:val="22"/>
        </w:rPr>
        <w:t xml:space="preserve"> </w:t>
      </w:r>
      <w:r w:rsidRPr="003E3961">
        <w:rPr>
          <w:rFonts w:cs="Arial"/>
          <w:i/>
          <w:iCs/>
          <w:szCs w:val="22"/>
        </w:rPr>
        <w:t>which means that in hiring and promotion decisions, we evaluate applicants on the quality of their work, not the journal impact factor where it is published. For more information, see </w:t>
      </w:r>
      <w:hyperlink r:id="rId15" w:history="1">
        <w:r w:rsidRPr="003E3961">
          <w:rPr>
            <w:rStyle w:val="Hyperlink"/>
            <w:rFonts w:cs="Arial"/>
            <w:i/>
            <w:iCs/>
            <w:szCs w:val="22"/>
          </w:rPr>
          <w:t>https://www.imperial.ac.uk/research-and-innovation/about-imperial-research/research-evaluation/</w:t>
        </w:r>
      </w:hyperlink>
    </w:p>
    <w:p w:rsidR="006F4E64" w:rsidRPr="003E3961" w:rsidRDefault="006F4E64" w:rsidP="00125368">
      <w:pPr>
        <w:jc w:val="both"/>
        <w:rPr>
          <w:rFonts w:cs="Arial"/>
          <w:szCs w:val="22"/>
        </w:rPr>
      </w:pPr>
    </w:p>
    <w:p w:rsidR="006F4E64" w:rsidRPr="003E3961" w:rsidRDefault="006F4E64" w:rsidP="006F4E64">
      <w:pPr>
        <w:jc w:val="both"/>
        <w:rPr>
          <w:rFonts w:ascii="Calibri" w:hAnsi="Calibri"/>
          <w:szCs w:val="22"/>
        </w:rPr>
      </w:pPr>
      <w:r w:rsidRPr="003E3961">
        <w:rPr>
          <w:rFonts w:cs="Arial"/>
          <w:i/>
          <w:iCs/>
          <w:color w:val="161515"/>
          <w:szCs w:val="22"/>
          <w:shd w:val="clear" w:color="auto" w:fill="FFFFFF"/>
        </w:rPr>
        <w:t>The College believes that the use of animals in research is vital to improve human and animal health and welfare. Animals may only be used in research programmes where their use is shown to be necessary for developing new treatments and making medical advances. Imperial is committed to ensuring that, in cases where this research is deemed essential, all animals in the College’s care are treated with full respect, and that all staff involved with this work show due consideration at every level.</w:t>
      </w:r>
      <w:r w:rsidRPr="003E3961">
        <w:rPr>
          <w:szCs w:val="22"/>
        </w:rPr>
        <w:t xml:space="preserve"> </w:t>
      </w:r>
    </w:p>
    <w:p w:rsidR="006F4E64" w:rsidRPr="005135A1" w:rsidRDefault="006F4E64" w:rsidP="006F4E64">
      <w:pPr>
        <w:jc w:val="both"/>
        <w:rPr>
          <w:rStyle w:val="Hyperlink"/>
          <w:iCs/>
        </w:rPr>
      </w:pPr>
      <w:hyperlink r:id="rId16" w:history="1">
        <w:r w:rsidRPr="005135A1">
          <w:rPr>
            <w:rStyle w:val="Hyperlink"/>
            <w:rFonts w:cs="Arial"/>
            <w:i/>
            <w:iCs/>
            <w:szCs w:val="22"/>
          </w:rPr>
          <w:t>http://www.imperial.ac.uk/research-and-innovation/about-imperial-research/research-integrity/animal-research</w:t>
        </w:r>
      </w:hyperlink>
      <w:r w:rsidRPr="005135A1">
        <w:rPr>
          <w:rStyle w:val="Hyperlink"/>
          <w:iCs/>
        </w:rPr>
        <w:t>/ </w:t>
      </w:r>
    </w:p>
    <w:p w:rsidR="006F4E64" w:rsidRDefault="006F4E64" w:rsidP="006F4E64">
      <w:pPr>
        <w:jc w:val="both"/>
        <w:rPr>
          <w:rFonts w:cs="Arial"/>
          <w:b/>
          <w:i/>
          <w:color w:val="0070C0"/>
          <w:szCs w:val="22"/>
        </w:rPr>
      </w:pPr>
    </w:p>
    <w:p w:rsidR="00F72B43" w:rsidRDefault="00F72B43" w:rsidP="00F72B43">
      <w:pPr>
        <w:jc w:val="both"/>
        <w:rPr>
          <w:rFonts w:cs="Arial"/>
          <w:b/>
          <w:szCs w:val="22"/>
        </w:rPr>
      </w:pPr>
      <w:r w:rsidRPr="006F4E64">
        <w:rPr>
          <w:rFonts w:cs="Arial"/>
          <w:b/>
          <w:szCs w:val="22"/>
        </w:rPr>
        <w:t>[For inclusion on all Job Descriptions]</w:t>
      </w:r>
    </w:p>
    <w:p w:rsidR="006F4E64" w:rsidRPr="003E3961" w:rsidRDefault="006F4E64" w:rsidP="006F4E64">
      <w:pPr>
        <w:rPr>
          <w:rFonts w:ascii="Calibri" w:hAnsi="Calibri"/>
          <w:szCs w:val="22"/>
        </w:rPr>
      </w:pPr>
      <w:r w:rsidRPr="003E3961">
        <w:rPr>
          <w:rFonts w:cs="Arial"/>
          <w:i/>
          <w:iCs/>
          <w:szCs w:val="22"/>
        </w:rPr>
        <w:t>Committed to equality and valuing diversity, we are an Athena SWAN Silver Award winner, a Stonewall Diversity Champion, a Disability Confident Employer and work in partnership with GIRES to promote respect for trans people.</w:t>
      </w:r>
    </w:p>
    <w:p w:rsidR="006F4E64" w:rsidRDefault="006F4E64" w:rsidP="00125368">
      <w:pPr>
        <w:jc w:val="both"/>
        <w:rPr>
          <w:rFonts w:cs="Arial"/>
          <w:b/>
          <w:sz w:val="20"/>
          <w:szCs w:val="20"/>
        </w:rPr>
      </w:pPr>
    </w:p>
    <w:p w:rsidR="00B87EE6" w:rsidRPr="005135A1" w:rsidRDefault="005135A1" w:rsidP="00125368">
      <w:pPr>
        <w:jc w:val="both"/>
        <w:rPr>
          <w:rFonts w:cs="Arial"/>
          <w:b/>
          <w:szCs w:val="22"/>
        </w:rPr>
      </w:pPr>
      <w:r>
        <w:rPr>
          <w:rFonts w:cs="Arial"/>
          <w:b/>
          <w:szCs w:val="22"/>
        </w:rPr>
        <w:t>[Date]</w:t>
      </w:r>
    </w:p>
    <w:sectPr w:rsidR="00B87EE6" w:rsidRPr="005135A1" w:rsidSect="00C1433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7E4E" w:rsidRDefault="007E7E4E" w:rsidP="005859DA">
      <w:r>
        <w:separator/>
      </w:r>
    </w:p>
  </w:endnote>
  <w:endnote w:type="continuationSeparator" w:id="0">
    <w:p w:rsidR="007E7E4E" w:rsidRDefault="007E7E4E" w:rsidP="0058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7E4E" w:rsidRDefault="007E7E4E" w:rsidP="005859DA">
      <w:r>
        <w:separator/>
      </w:r>
    </w:p>
  </w:footnote>
  <w:footnote w:type="continuationSeparator" w:id="0">
    <w:p w:rsidR="007E7E4E" w:rsidRDefault="007E7E4E" w:rsidP="0058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B6A" w:rsidRPr="00A02B6A" w:rsidRDefault="00343290">
    <w:pPr>
      <w:pStyle w:val="Header"/>
      <w:rPr>
        <w:b/>
        <w:sz w:val="28"/>
        <w:szCs w:val="28"/>
      </w:rPr>
    </w:pPr>
    <w:r>
      <w:rPr>
        <w:rFonts w:ascii="Calibri" w:hAnsi="Calibri" w:cs="Calibri"/>
        <w:noProof/>
        <w:szCs w:val="22"/>
        <w:lang w:eastAsia="en-GB"/>
      </w:rPr>
      <w:drawing>
        <wp:anchor distT="0" distB="0" distL="114300" distR="114300" simplePos="0" relativeHeight="251657728" behindDoc="0" locked="0" layoutInCell="1" allowOverlap="1">
          <wp:simplePos x="0" y="0"/>
          <wp:positionH relativeFrom="column">
            <wp:posOffset>-537845</wp:posOffset>
          </wp:positionH>
          <wp:positionV relativeFrom="paragraph">
            <wp:posOffset>-201930</wp:posOffset>
          </wp:positionV>
          <wp:extent cx="1506855" cy="3905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2B6A">
      <w:rPr>
        <w:rFonts w:ascii="Calibri" w:hAnsi="Calibri" w:cs="Calibri"/>
        <w:szCs w:val="22"/>
      </w:rPr>
      <w:t xml:space="preserve">                                                                                                                          </w:t>
    </w:r>
    <w:r w:rsidR="00A02B6A" w:rsidRPr="00A02B6A">
      <w:rPr>
        <w:rFonts w:ascii="Calibri" w:hAnsi="Calibri" w:cs="Calibri"/>
        <w:b/>
        <w:sz w:val="28"/>
        <w:szCs w:val="2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F2D"/>
    <w:multiLevelType w:val="hybridMultilevel"/>
    <w:tmpl w:val="E6AC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25EB4"/>
    <w:multiLevelType w:val="hybridMultilevel"/>
    <w:tmpl w:val="B2E6B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63609"/>
    <w:multiLevelType w:val="hybridMultilevel"/>
    <w:tmpl w:val="C134A22A"/>
    <w:lvl w:ilvl="0" w:tplc="D20E106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6C1623"/>
    <w:multiLevelType w:val="multilevel"/>
    <w:tmpl w:val="BEF6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1E63"/>
    <w:multiLevelType w:val="hybridMultilevel"/>
    <w:tmpl w:val="E1401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BB0FC6"/>
    <w:multiLevelType w:val="hybridMultilevel"/>
    <w:tmpl w:val="A5A2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E2AEE"/>
    <w:multiLevelType w:val="hybridMultilevel"/>
    <w:tmpl w:val="3C10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931A4"/>
    <w:multiLevelType w:val="multilevel"/>
    <w:tmpl w:val="3F38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36287"/>
    <w:multiLevelType w:val="hybridMultilevel"/>
    <w:tmpl w:val="79C4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1318E"/>
    <w:multiLevelType w:val="multilevel"/>
    <w:tmpl w:val="81E0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E4720"/>
    <w:multiLevelType w:val="multilevel"/>
    <w:tmpl w:val="69D218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5B54337"/>
    <w:multiLevelType w:val="multilevel"/>
    <w:tmpl w:val="9088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2096F"/>
    <w:multiLevelType w:val="hybridMultilevel"/>
    <w:tmpl w:val="3566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D34F6"/>
    <w:multiLevelType w:val="hybridMultilevel"/>
    <w:tmpl w:val="BE3C8A64"/>
    <w:lvl w:ilvl="0" w:tplc="FFFFFFFF">
      <w:numFmt w:val="bullet"/>
      <w:lvlText w:val="-"/>
      <w:lvlJc w:val="left"/>
      <w:pPr>
        <w:tabs>
          <w:tab w:val="num" w:pos="1080"/>
        </w:tabs>
        <w:ind w:left="1080" w:hanging="72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EA6605B"/>
    <w:multiLevelType w:val="multilevel"/>
    <w:tmpl w:val="69D218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296718D"/>
    <w:multiLevelType w:val="hybridMultilevel"/>
    <w:tmpl w:val="054CA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A77342"/>
    <w:multiLevelType w:val="hybridMultilevel"/>
    <w:tmpl w:val="0088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A4E7A"/>
    <w:multiLevelType w:val="multilevel"/>
    <w:tmpl w:val="B4489B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B70112"/>
    <w:multiLevelType w:val="hybridMultilevel"/>
    <w:tmpl w:val="BB88D38C"/>
    <w:lvl w:ilvl="0" w:tplc="FFFFFFFF">
      <w:numFmt w:val="bullet"/>
      <w:lvlText w:val="-"/>
      <w:lvlJc w:val="left"/>
      <w:pPr>
        <w:tabs>
          <w:tab w:val="num" w:pos="1080"/>
        </w:tabs>
        <w:ind w:left="1080" w:hanging="72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B142AF"/>
    <w:multiLevelType w:val="hybridMultilevel"/>
    <w:tmpl w:val="957A14C0"/>
    <w:lvl w:ilvl="0" w:tplc="23283A08">
      <w:start w:val="1"/>
      <w:numFmt w:val="decimal"/>
      <w:lvlText w:val="%1)"/>
      <w:lvlJc w:val="left"/>
      <w:pPr>
        <w:ind w:left="1290" w:hanging="9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B87194"/>
    <w:multiLevelType w:val="multilevel"/>
    <w:tmpl w:val="1382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9195F"/>
    <w:multiLevelType w:val="hybridMultilevel"/>
    <w:tmpl w:val="11A4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5C3B4D"/>
    <w:multiLevelType w:val="hybridMultilevel"/>
    <w:tmpl w:val="5EFEA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687379"/>
    <w:multiLevelType w:val="multilevel"/>
    <w:tmpl w:val="87D6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3A4D91"/>
    <w:multiLevelType w:val="multilevel"/>
    <w:tmpl w:val="E592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595876"/>
    <w:multiLevelType w:val="multilevel"/>
    <w:tmpl w:val="C630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101FD4"/>
    <w:multiLevelType w:val="hybridMultilevel"/>
    <w:tmpl w:val="0296B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384877"/>
    <w:multiLevelType w:val="multilevel"/>
    <w:tmpl w:val="69D218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4AC20B6"/>
    <w:multiLevelType w:val="multilevel"/>
    <w:tmpl w:val="42D4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64E21"/>
    <w:multiLevelType w:val="hybridMultilevel"/>
    <w:tmpl w:val="19AA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0B271A"/>
    <w:multiLevelType w:val="hybridMultilevel"/>
    <w:tmpl w:val="8C3E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84D0E"/>
    <w:multiLevelType w:val="multilevel"/>
    <w:tmpl w:val="D194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CB40F7"/>
    <w:multiLevelType w:val="hybridMultilevel"/>
    <w:tmpl w:val="1BC25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5672FB"/>
    <w:multiLevelType w:val="hybridMultilevel"/>
    <w:tmpl w:val="4B4C24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8D68B6"/>
    <w:multiLevelType w:val="multilevel"/>
    <w:tmpl w:val="BA84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137575"/>
    <w:multiLevelType w:val="multilevel"/>
    <w:tmpl w:val="C62E6F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0170441"/>
    <w:multiLevelType w:val="hybridMultilevel"/>
    <w:tmpl w:val="426C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1B67B2"/>
    <w:multiLevelType w:val="multilevel"/>
    <w:tmpl w:val="DDD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54B7E"/>
    <w:multiLevelType w:val="multilevel"/>
    <w:tmpl w:val="CA1873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383036"/>
    <w:multiLevelType w:val="hybridMultilevel"/>
    <w:tmpl w:val="6EB4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17"/>
  </w:num>
  <w:num w:numId="3">
    <w:abstractNumId w:val="21"/>
  </w:num>
  <w:num w:numId="4">
    <w:abstractNumId w:val="29"/>
  </w:num>
  <w:num w:numId="5">
    <w:abstractNumId w:val="33"/>
  </w:num>
  <w:num w:numId="6">
    <w:abstractNumId w:val="4"/>
  </w:num>
  <w:num w:numId="7">
    <w:abstractNumId w:val="32"/>
  </w:num>
  <w:num w:numId="8">
    <w:abstractNumId w:val="25"/>
  </w:num>
  <w:num w:numId="9">
    <w:abstractNumId w:val="20"/>
  </w:num>
  <w:num w:numId="10">
    <w:abstractNumId w:val="37"/>
  </w:num>
  <w:num w:numId="11">
    <w:abstractNumId w:val="9"/>
  </w:num>
  <w:num w:numId="12">
    <w:abstractNumId w:val="7"/>
  </w:num>
  <w:num w:numId="13">
    <w:abstractNumId w:val="28"/>
  </w:num>
  <w:num w:numId="14">
    <w:abstractNumId w:val="23"/>
  </w:num>
  <w:num w:numId="15">
    <w:abstractNumId w:val="3"/>
  </w:num>
  <w:num w:numId="16">
    <w:abstractNumId w:val="11"/>
  </w:num>
  <w:num w:numId="17">
    <w:abstractNumId w:val="31"/>
  </w:num>
  <w:num w:numId="18">
    <w:abstractNumId w:val="24"/>
  </w:num>
  <w:num w:numId="19">
    <w:abstractNumId w:val="26"/>
  </w:num>
  <w:num w:numId="20">
    <w:abstractNumId w:val="10"/>
  </w:num>
  <w:num w:numId="21">
    <w:abstractNumId w:val="27"/>
  </w:num>
  <w:num w:numId="22">
    <w:abstractNumId w:val="14"/>
  </w:num>
  <w:num w:numId="23">
    <w:abstractNumId w:val="2"/>
  </w:num>
  <w:num w:numId="24">
    <w:abstractNumId w:val="35"/>
  </w:num>
  <w:num w:numId="25">
    <w:abstractNumId w:val="1"/>
  </w:num>
  <w:num w:numId="26">
    <w:abstractNumId w:val="5"/>
  </w:num>
  <w:num w:numId="27">
    <w:abstractNumId w:val="0"/>
  </w:num>
  <w:num w:numId="28">
    <w:abstractNumId w:val="6"/>
  </w:num>
  <w:num w:numId="29">
    <w:abstractNumId w:val="36"/>
  </w:num>
  <w:num w:numId="30">
    <w:abstractNumId w:val="30"/>
  </w:num>
  <w:num w:numId="31">
    <w:abstractNumId w:val="39"/>
  </w:num>
  <w:num w:numId="32">
    <w:abstractNumId w:val="12"/>
  </w:num>
  <w:num w:numId="33">
    <w:abstractNumId w:val="8"/>
  </w:num>
  <w:num w:numId="34">
    <w:abstractNumId w:val="39"/>
    <w:lvlOverride w:ilvl="0"/>
    <w:lvlOverride w:ilvl="1"/>
    <w:lvlOverride w:ilvl="2"/>
    <w:lvlOverride w:ilvl="3"/>
    <w:lvlOverride w:ilvl="4"/>
    <w:lvlOverride w:ilvl="5"/>
    <w:lvlOverride w:ilvl="6"/>
    <w:lvlOverride w:ilvl="7"/>
    <w:lvlOverride w:ilvl="8"/>
  </w:num>
  <w:num w:numId="35">
    <w:abstractNumId w:val="30"/>
    <w:lvlOverride w:ilvl="0"/>
    <w:lvlOverride w:ilvl="1"/>
    <w:lvlOverride w:ilvl="2"/>
    <w:lvlOverride w:ilvl="3"/>
    <w:lvlOverride w:ilvl="4"/>
    <w:lvlOverride w:ilvl="5"/>
    <w:lvlOverride w:ilvl="6"/>
    <w:lvlOverride w:ilvl="7"/>
    <w:lvlOverride w:ilvl="8"/>
  </w:num>
  <w:num w:numId="36">
    <w:abstractNumId w:val="36"/>
  </w:num>
  <w:num w:numId="37">
    <w:abstractNumId w:val="19"/>
  </w:num>
  <w:num w:numId="38">
    <w:abstractNumId w:val="18"/>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5"/>
  </w:num>
  <w:num w:numId="42">
    <w:abstractNumId w:val="16"/>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57"/>
    <w:rsid w:val="00002DD1"/>
    <w:rsid w:val="000160C3"/>
    <w:rsid w:val="00017461"/>
    <w:rsid w:val="000248DA"/>
    <w:rsid w:val="00032D2F"/>
    <w:rsid w:val="0006202D"/>
    <w:rsid w:val="00071A9D"/>
    <w:rsid w:val="00084E13"/>
    <w:rsid w:val="00087150"/>
    <w:rsid w:val="000A6F97"/>
    <w:rsid w:val="000D0077"/>
    <w:rsid w:val="000E6F44"/>
    <w:rsid w:val="000F290B"/>
    <w:rsid w:val="00102B7B"/>
    <w:rsid w:val="00106E4E"/>
    <w:rsid w:val="00117278"/>
    <w:rsid w:val="00117B23"/>
    <w:rsid w:val="00125368"/>
    <w:rsid w:val="00126595"/>
    <w:rsid w:val="00127E1F"/>
    <w:rsid w:val="00142AF9"/>
    <w:rsid w:val="00152DFB"/>
    <w:rsid w:val="00176F1E"/>
    <w:rsid w:val="00185DF2"/>
    <w:rsid w:val="00192C78"/>
    <w:rsid w:val="0019508F"/>
    <w:rsid w:val="001B100F"/>
    <w:rsid w:val="001F0257"/>
    <w:rsid w:val="001F1B88"/>
    <w:rsid w:val="001F62D3"/>
    <w:rsid w:val="001F63EB"/>
    <w:rsid w:val="002057C4"/>
    <w:rsid w:val="00211A51"/>
    <w:rsid w:val="002363B1"/>
    <w:rsid w:val="00237B79"/>
    <w:rsid w:val="002503AC"/>
    <w:rsid w:val="002561AC"/>
    <w:rsid w:val="00266FAE"/>
    <w:rsid w:val="0027016C"/>
    <w:rsid w:val="002D04A7"/>
    <w:rsid w:val="002E16B8"/>
    <w:rsid w:val="003050EF"/>
    <w:rsid w:val="003107FA"/>
    <w:rsid w:val="0031350C"/>
    <w:rsid w:val="00315462"/>
    <w:rsid w:val="00343290"/>
    <w:rsid w:val="00345750"/>
    <w:rsid w:val="00356DEA"/>
    <w:rsid w:val="00372505"/>
    <w:rsid w:val="00373B9C"/>
    <w:rsid w:val="003B00DA"/>
    <w:rsid w:val="003E3854"/>
    <w:rsid w:val="003E3961"/>
    <w:rsid w:val="00402AA8"/>
    <w:rsid w:val="00414B4A"/>
    <w:rsid w:val="00432415"/>
    <w:rsid w:val="004934A2"/>
    <w:rsid w:val="004A6F6E"/>
    <w:rsid w:val="004B314B"/>
    <w:rsid w:val="004B356B"/>
    <w:rsid w:val="004E7F0B"/>
    <w:rsid w:val="005135A1"/>
    <w:rsid w:val="005371C0"/>
    <w:rsid w:val="005632C2"/>
    <w:rsid w:val="005859DA"/>
    <w:rsid w:val="00597D61"/>
    <w:rsid w:val="005B48BA"/>
    <w:rsid w:val="005B4F29"/>
    <w:rsid w:val="005D3F23"/>
    <w:rsid w:val="005E379E"/>
    <w:rsid w:val="00610104"/>
    <w:rsid w:val="006135B3"/>
    <w:rsid w:val="00615A66"/>
    <w:rsid w:val="006240D5"/>
    <w:rsid w:val="00633312"/>
    <w:rsid w:val="00643CC4"/>
    <w:rsid w:val="00654578"/>
    <w:rsid w:val="00654E36"/>
    <w:rsid w:val="00687612"/>
    <w:rsid w:val="006A1297"/>
    <w:rsid w:val="006A70A5"/>
    <w:rsid w:val="006B3B18"/>
    <w:rsid w:val="006C0EB5"/>
    <w:rsid w:val="006C73ED"/>
    <w:rsid w:val="006D70C6"/>
    <w:rsid w:val="006F402C"/>
    <w:rsid w:val="006F40AC"/>
    <w:rsid w:val="006F4E64"/>
    <w:rsid w:val="00721D3D"/>
    <w:rsid w:val="007231C0"/>
    <w:rsid w:val="00744582"/>
    <w:rsid w:val="00757893"/>
    <w:rsid w:val="00763D85"/>
    <w:rsid w:val="007829C0"/>
    <w:rsid w:val="00785009"/>
    <w:rsid w:val="00794C2D"/>
    <w:rsid w:val="007A2BD1"/>
    <w:rsid w:val="007A4784"/>
    <w:rsid w:val="007D52E8"/>
    <w:rsid w:val="007E7E4E"/>
    <w:rsid w:val="00800CA8"/>
    <w:rsid w:val="00802318"/>
    <w:rsid w:val="008332EF"/>
    <w:rsid w:val="008403DE"/>
    <w:rsid w:val="00842763"/>
    <w:rsid w:val="008821C5"/>
    <w:rsid w:val="00883AA8"/>
    <w:rsid w:val="008B1442"/>
    <w:rsid w:val="008B4B0B"/>
    <w:rsid w:val="008D3B7C"/>
    <w:rsid w:val="008E4456"/>
    <w:rsid w:val="008E494A"/>
    <w:rsid w:val="009140C6"/>
    <w:rsid w:val="009175D2"/>
    <w:rsid w:val="0093119E"/>
    <w:rsid w:val="00937682"/>
    <w:rsid w:val="00937F3B"/>
    <w:rsid w:val="00974CD1"/>
    <w:rsid w:val="00993677"/>
    <w:rsid w:val="009A01AA"/>
    <w:rsid w:val="009E3A63"/>
    <w:rsid w:val="00A02B6A"/>
    <w:rsid w:val="00A156D7"/>
    <w:rsid w:val="00A2295A"/>
    <w:rsid w:val="00A2338F"/>
    <w:rsid w:val="00A30654"/>
    <w:rsid w:val="00A31B36"/>
    <w:rsid w:val="00A362ED"/>
    <w:rsid w:val="00A50B62"/>
    <w:rsid w:val="00A5205C"/>
    <w:rsid w:val="00A62A38"/>
    <w:rsid w:val="00A77BB3"/>
    <w:rsid w:val="00A8329E"/>
    <w:rsid w:val="00A86D60"/>
    <w:rsid w:val="00A8780F"/>
    <w:rsid w:val="00AF7C88"/>
    <w:rsid w:val="00B119CE"/>
    <w:rsid w:val="00B1510E"/>
    <w:rsid w:val="00B17FC5"/>
    <w:rsid w:val="00B34057"/>
    <w:rsid w:val="00B35122"/>
    <w:rsid w:val="00B369F5"/>
    <w:rsid w:val="00B43E41"/>
    <w:rsid w:val="00B46358"/>
    <w:rsid w:val="00B87EE6"/>
    <w:rsid w:val="00BB10BA"/>
    <w:rsid w:val="00BC1E60"/>
    <w:rsid w:val="00BE0297"/>
    <w:rsid w:val="00BE23B7"/>
    <w:rsid w:val="00C016CB"/>
    <w:rsid w:val="00C02B0C"/>
    <w:rsid w:val="00C1433D"/>
    <w:rsid w:val="00C14D14"/>
    <w:rsid w:val="00C21CCF"/>
    <w:rsid w:val="00C27675"/>
    <w:rsid w:val="00C37F8F"/>
    <w:rsid w:val="00C404D7"/>
    <w:rsid w:val="00C55B2E"/>
    <w:rsid w:val="00C95EF2"/>
    <w:rsid w:val="00CB3066"/>
    <w:rsid w:val="00CB5460"/>
    <w:rsid w:val="00CF05C3"/>
    <w:rsid w:val="00D06B21"/>
    <w:rsid w:val="00D41EEC"/>
    <w:rsid w:val="00D5079B"/>
    <w:rsid w:val="00D706CF"/>
    <w:rsid w:val="00D71F70"/>
    <w:rsid w:val="00D768D4"/>
    <w:rsid w:val="00D86FFF"/>
    <w:rsid w:val="00D94699"/>
    <w:rsid w:val="00D94FA9"/>
    <w:rsid w:val="00DA08DF"/>
    <w:rsid w:val="00DA694B"/>
    <w:rsid w:val="00DD2E3A"/>
    <w:rsid w:val="00DD4422"/>
    <w:rsid w:val="00E01B7C"/>
    <w:rsid w:val="00E1588F"/>
    <w:rsid w:val="00E20D3A"/>
    <w:rsid w:val="00E52FD3"/>
    <w:rsid w:val="00E80138"/>
    <w:rsid w:val="00EA01B5"/>
    <w:rsid w:val="00EB0226"/>
    <w:rsid w:val="00EB1E69"/>
    <w:rsid w:val="00EB2C24"/>
    <w:rsid w:val="00ED3081"/>
    <w:rsid w:val="00ED6E80"/>
    <w:rsid w:val="00EE2250"/>
    <w:rsid w:val="00EF34EA"/>
    <w:rsid w:val="00F00227"/>
    <w:rsid w:val="00F1327C"/>
    <w:rsid w:val="00F33919"/>
    <w:rsid w:val="00F33E3E"/>
    <w:rsid w:val="00F357C7"/>
    <w:rsid w:val="00F72B43"/>
    <w:rsid w:val="00F73E14"/>
    <w:rsid w:val="00F86164"/>
    <w:rsid w:val="00FC3A1B"/>
    <w:rsid w:val="00FE26A1"/>
    <w:rsid w:val="00FE3EFE"/>
    <w:rsid w:val="00FF44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F330038-A9FC-44CB-99B6-E75EA3CD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next w:val="Normal"/>
    <w:qFormat/>
    <w:pPr>
      <w:outlineLvl w:val="0"/>
    </w:pPr>
    <w:rPr>
      <w:noProof/>
      <w:lang w:eastAsia="en-US"/>
    </w:rPr>
  </w:style>
  <w:style w:type="paragraph" w:styleId="Heading2">
    <w:name w:val="heading 2"/>
    <w:basedOn w:val="Normal"/>
    <w:next w:val="Normal"/>
    <w:link w:val="Heading2Char"/>
    <w:semiHidden/>
    <w:unhideWhenUsed/>
    <w:qFormat/>
    <w:rsid w:val="007D52E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E3A63"/>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360"/>
      </w:tabs>
      <w:ind w:left="360" w:hanging="360"/>
    </w:pPr>
    <w:rPr>
      <w:sz w:val="24"/>
      <w:szCs w:val="20"/>
      <w:lang w:val="en-US" w:eastAsia="ja-JP"/>
    </w:rPr>
  </w:style>
  <w:style w:type="paragraph" w:styleId="NormalWeb">
    <w:name w:val="Normal (Web)"/>
    <w:basedOn w:val="Normal"/>
    <w:pPr>
      <w:spacing w:before="100" w:beforeAutospacing="1" w:after="100" w:afterAutospacing="1" w:line="276" w:lineRule="atLeast"/>
      <w:textAlignment w:val="top"/>
    </w:pPr>
    <w:rPr>
      <w:rFonts w:ascii="Verdana" w:hAnsi="Verdana"/>
      <w:sz w:val="24"/>
    </w:rPr>
  </w:style>
  <w:style w:type="character" w:styleId="Strong">
    <w:name w:val="Strong"/>
    <w:uiPriority w:val="22"/>
    <w:qFormat/>
    <w:rPr>
      <w:b/>
      <w:bCs/>
    </w:rPr>
  </w:style>
  <w:style w:type="paragraph" w:styleId="BodyText">
    <w:name w:val="Body Text"/>
    <w:basedOn w:val="Normal"/>
    <w:rPr>
      <w:rFonts w:cs="Arial"/>
      <w:sz w:val="20"/>
      <w:szCs w:val="20"/>
      <w:lang w:val="en"/>
    </w:rPr>
  </w:style>
  <w:style w:type="paragraph" w:styleId="BodyText2">
    <w:name w:val="Body Text 2"/>
    <w:basedOn w:val="Normal"/>
    <w:pPr>
      <w:jc w:val="both"/>
    </w:pPr>
    <w:rPr>
      <w:rFonts w:cs="Arial"/>
      <w:szCs w:val="20"/>
      <w:lang w:val="en"/>
    </w:rPr>
  </w:style>
  <w:style w:type="paragraph" w:styleId="BodyText3">
    <w:name w:val="Body Text 3"/>
    <w:basedOn w:val="Normal"/>
    <w:rPr>
      <w:rFonts w:cs="Arial"/>
      <w:szCs w:val="20"/>
      <w:lang w:val="en"/>
    </w:rPr>
  </w:style>
  <w:style w:type="paragraph" w:styleId="Title">
    <w:name w:val="Title"/>
    <w:basedOn w:val="Normal"/>
    <w:qFormat/>
    <w:pPr>
      <w:jc w:val="center"/>
    </w:pPr>
    <w:rPr>
      <w:b/>
    </w:rPr>
  </w:style>
  <w:style w:type="character" w:styleId="Emphasis">
    <w:name w:val="Emphasis"/>
    <w:qFormat/>
    <w:rsid w:val="00EB1E69"/>
    <w:rPr>
      <w:i/>
      <w:iCs/>
    </w:rPr>
  </w:style>
  <w:style w:type="table" w:styleId="TableGrid">
    <w:name w:val="Table Grid"/>
    <w:basedOn w:val="TableNormal"/>
    <w:rsid w:val="00A77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42763"/>
    <w:rPr>
      <w:color w:val="0000FF"/>
      <w:u w:val="single"/>
    </w:rPr>
  </w:style>
  <w:style w:type="paragraph" w:styleId="Header">
    <w:name w:val="header"/>
    <w:basedOn w:val="Normal"/>
    <w:link w:val="HeaderChar"/>
    <w:rsid w:val="005859DA"/>
    <w:pPr>
      <w:tabs>
        <w:tab w:val="center" w:pos="4513"/>
        <w:tab w:val="right" w:pos="9026"/>
      </w:tabs>
    </w:pPr>
  </w:style>
  <w:style w:type="character" w:customStyle="1" w:styleId="HeaderChar">
    <w:name w:val="Header Char"/>
    <w:link w:val="Header"/>
    <w:rsid w:val="005859DA"/>
    <w:rPr>
      <w:rFonts w:ascii="Arial" w:hAnsi="Arial"/>
      <w:sz w:val="22"/>
      <w:szCs w:val="24"/>
      <w:lang w:eastAsia="en-US"/>
    </w:rPr>
  </w:style>
  <w:style w:type="paragraph" w:styleId="Footer">
    <w:name w:val="footer"/>
    <w:basedOn w:val="Normal"/>
    <w:link w:val="FooterChar"/>
    <w:uiPriority w:val="99"/>
    <w:rsid w:val="005859DA"/>
    <w:pPr>
      <w:tabs>
        <w:tab w:val="center" w:pos="4513"/>
        <w:tab w:val="right" w:pos="9026"/>
      </w:tabs>
    </w:pPr>
  </w:style>
  <w:style w:type="character" w:customStyle="1" w:styleId="FooterChar">
    <w:name w:val="Footer Char"/>
    <w:link w:val="Footer"/>
    <w:uiPriority w:val="99"/>
    <w:rsid w:val="005859DA"/>
    <w:rPr>
      <w:rFonts w:ascii="Arial" w:hAnsi="Arial"/>
      <w:sz w:val="22"/>
      <w:szCs w:val="24"/>
      <w:lang w:eastAsia="en-US"/>
    </w:rPr>
  </w:style>
  <w:style w:type="paragraph" w:styleId="BalloonText">
    <w:name w:val="Balloon Text"/>
    <w:basedOn w:val="Normal"/>
    <w:link w:val="BalloonTextChar"/>
    <w:rsid w:val="005859DA"/>
    <w:rPr>
      <w:rFonts w:ascii="Tahoma" w:hAnsi="Tahoma" w:cs="Tahoma"/>
      <w:sz w:val="16"/>
      <w:szCs w:val="16"/>
    </w:rPr>
  </w:style>
  <w:style w:type="character" w:customStyle="1" w:styleId="BalloonTextChar">
    <w:name w:val="Balloon Text Char"/>
    <w:link w:val="BalloonText"/>
    <w:rsid w:val="005859DA"/>
    <w:rPr>
      <w:rFonts w:ascii="Tahoma" w:hAnsi="Tahoma" w:cs="Tahoma"/>
      <w:sz w:val="16"/>
      <w:szCs w:val="16"/>
      <w:lang w:eastAsia="en-US"/>
    </w:rPr>
  </w:style>
  <w:style w:type="character" w:styleId="CommentReference">
    <w:name w:val="annotation reference"/>
    <w:rsid w:val="000F290B"/>
    <w:rPr>
      <w:sz w:val="16"/>
      <w:szCs w:val="16"/>
    </w:rPr>
  </w:style>
  <w:style w:type="paragraph" w:styleId="CommentText">
    <w:name w:val="annotation text"/>
    <w:basedOn w:val="Normal"/>
    <w:link w:val="CommentTextChar"/>
    <w:rsid w:val="000F290B"/>
    <w:rPr>
      <w:sz w:val="20"/>
      <w:szCs w:val="20"/>
    </w:rPr>
  </w:style>
  <w:style w:type="character" w:customStyle="1" w:styleId="CommentTextChar">
    <w:name w:val="Comment Text Char"/>
    <w:link w:val="CommentText"/>
    <w:rsid w:val="000F290B"/>
    <w:rPr>
      <w:rFonts w:ascii="Arial" w:hAnsi="Arial"/>
      <w:lang w:eastAsia="en-US"/>
    </w:rPr>
  </w:style>
  <w:style w:type="paragraph" w:styleId="CommentSubject">
    <w:name w:val="annotation subject"/>
    <w:basedOn w:val="CommentText"/>
    <w:next w:val="CommentText"/>
    <w:link w:val="CommentSubjectChar"/>
    <w:rsid w:val="000F290B"/>
    <w:rPr>
      <w:b/>
      <w:bCs/>
    </w:rPr>
  </w:style>
  <w:style w:type="character" w:customStyle="1" w:styleId="CommentSubjectChar">
    <w:name w:val="Comment Subject Char"/>
    <w:link w:val="CommentSubject"/>
    <w:rsid w:val="000F290B"/>
    <w:rPr>
      <w:rFonts w:ascii="Arial" w:hAnsi="Arial"/>
      <w:b/>
      <w:bCs/>
      <w:lang w:eastAsia="en-US"/>
    </w:rPr>
  </w:style>
  <w:style w:type="character" w:customStyle="1" w:styleId="Heading2Char">
    <w:name w:val="Heading 2 Char"/>
    <w:link w:val="Heading2"/>
    <w:semiHidden/>
    <w:rsid w:val="007D52E8"/>
    <w:rPr>
      <w:rFonts w:ascii="Cambria" w:eastAsia="Times New Roman" w:hAnsi="Cambria" w:cs="Times New Roman"/>
      <w:b/>
      <w:bCs/>
      <w:i/>
      <w:iCs/>
      <w:sz w:val="28"/>
      <w:szCs w:val="28"/>
      <w:lang w:eastAsia="en-US"/>
    </w:rPr>
  </w:style>
  <w:style w:type="character" w:styleId="FollowedHyperlink">
    <w:name w:val="FollowedHyperlink"/>
    <w:rsid w:val="003050EF"/>
    <w:rPr>
      <w:color w:val="954F72"/>
      <w:u w:val="single"/>
    </w:rPr>
  </w:style>
  <w:style w:type="paragraph" w:styleId="ListParagraph">
    <w:name w:val="List Paragraph"/>
    <w:basedOn w:val="Normal"/>
    <w:uiPriority w:val="34"/>
    <w:qFormat/>
    <w:rsid w:val="003107FA"/>
    <w:pPr>
      <w:ind w:left="720"/>
    </w:pPr>
  </w:style>
  <w:style w:type="character" w:customStyle="1" w:styleId="Heading3Char">
    <w:name w:val="Heading 3 Char"/>
    <w:link w:val="Heading3"/>
    <w:semiHidden/>
    <w:rsid w:val="009E3A63"/>
    <w:rPr>
      <w:rFonts w:ascii="Calibri Light" w:eastAsia="Times New Roman" w:hAnsi="Calibri Light" w:cs="Times New Roman"/>
      <w:b/>
      <w:bCs/>
      <w:sz w:val="26"/>
      <w:szCs w:val="26"/>
      <w:lang w:eastAsia="en-US"/>
    </w:rPr>
  </w:style>
  <w:style w:type="paragraph" w:styleId="Revision">
    <w:name w:val="Revision"/>
    <w:hidden/>
    <w:uiPriority w:val="99"/>
    <w:semiHidden/>
    <w:rsid w:val="0061010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6491">
      <w:bodyDiv w:val="1"/>
      <w:marLeft w:val="0"/>
      <w:marRight w:val="0"/>
      <w:marTop w:val="0"/>
      <w:marBottom w:val="0"/>
      <w:divBdr>
        <w:top w:val="none" w:sz="0" w:space="0" w:color="auto"/>
        <w:left w:val="none" w:sz="0" w:space="0" w:color="auto"/>
        <w:bottom w:val="none" w:sz="0" w:space="0" w:color="auto"/>
        <w:right w:val="none" w:sz="0" w:space="0" w:color="auto"/>
      </w:divBdr>
      <w:divsChild>
        <w:div w:id="689335447">
          <w:marLeft w:val="0"/>
          <w:marRight w:val="0"/>
          <w:marTop w:val="0"/>
          <w:marBottom w:val="0"/>
          <w:divBdr>
            <w:top w:val="none" w:sz="0" w:space="0" w:color="auto"/>
            <w:left w:val="none" w:sz="0" w:space="0" w:color="auto"/>
            <w:bottom w:val="none" w:sz="0" w:space="0" w:color="auto"/>
            <w:right w:val="none" w:sz="0" w:space="0" w:color="auto"/>
          </w:divBdr>
          <w:divsChild>
            <w:div w:id="414866249">
              <w:marLeft w:val="0"/>
              <w:marRight w:val="0"/>
              <w:marTop w:val="0"/>
              <w:marBottom w:val="0"/>
              <w:divBdr>
                <w:top w:val="none" w:sz="0" w:space="0" w:color="auto"/>
                <w:left w:val="none" w:sz="0" w:space="0" w:color="auto"/>
                <w:bottom w:val="none" w:sz="0" w:space="0" w:color="auto"/>
                <w:right w:val="none" w:sz="0" w:space="0" w:color="auto"/>
              </w:divBdr>
              <w:divsChild>
                <w:div w:id="1393195441">
                  <w:marLeft w:val="0"/>
                  <w:marRight w:val="0"/>
                  <w:marTop w:val="0"/>
                  <w:marBottom w:val="0"/>
                  <w:divBdr>
                    <w:top w:val="none" w:sz="0" w:space="0" w:color="auto"/>
                    <w:left w:val="none" w:sz="0" w:space="0" w:color="auto"/>
                    <w:bottom w:val="none" w:sz="0" w:space="0" w:color="auto"/>
                    <w:right w:val="none" w:sz="0" w:space="0" w:color="auto"/>
                  </w:divBdr>
                  <w:divsChild>
                    <w:div w:id="435178847">
                      <w:marLeft w:val="0"/>
                      <w:marRight w:val="0"/>
                      <w:marTop w:val="0"/>
                      <w:marBottom w:val="0"/>
                      <w:divBdr>
                        <w:top w:val="none" w:sz="0" w:space="0" w:color="auto"/>
                        <w:left w:val="none" w:sz="0" w:space="0" w:color="auto"/>
                        <w:bottom w:val="none" w:sz="0" w:space="0" w:color="auto"/>
                        <w:right w:val="none" w:sz="0" w:space="0" w:color="auto"/>
                      </w:divBdr>
                      <w:divsChild>
                        <w:div w:id="259872401">
                          <w:marLeft w:val="0"/>
                          <w:marRight w:val="0"/>
                          <w:marTop w:val="0"/>
                          <w:marBottom w:val="0"/>
                          <w:divBdr>
                            <w:top w:val="none" w:sz="0" w:space="0" w:color="auto"/>
                            <w:left w:val="none" w:sz="0" w:space="0" w:color="auto"/>
                            <w:bottom w:val="none" w:sz="0" w:space="0" w:color="auto"/>
                            <w:right w:val="none" w:sz="0" w:space="0" w:color="auto"/>
                          </w:divBdr>
                          <w:divsChild>
                            <w:div w:id="2144538195">
                              <w:marLeft w:val="0"/>
                              <w:marRight w:val="0"/>
                              <w:marTop w:val="0"/>
                              <w:marBottom w:val="0"/>
                              <w:divBdr>
                                <w:top w:val="none" w:sz="0" w:space="0" w:color="auto"/>
                                <w:left w:val="none" w:sz="0" w:space="0" w:color="auto"/>
                                <w:bottom w:val="none" w:sz="0" w:space="0" w:color="auto"/>
                                <w:right w:val="none" w:sz="0" w:space="0" w:color="auto"/>
                              </w:divBdr>
                              <w:divsChild>
                                <w:div w:id="1911651657">
                                  <w:marLeft w:val="0"/>
                                  <w:marRight w:val="0"/>
                                  <w:marTop w:val="0"/>
                                  <w:marBottom w:val="0"/>
                                  <w:divBdr>
                                    <w:top w:val="none" w:sz="0" w:space="0" w:color="auto"/>
                                    <w:left w:val="none" w:sz="0" w:space="0" w:color="auto"/>
                                    <w:bottom w:val="none" w:sz="0" w:space="0" w:color="auto"/>
                                    <w:right w:val="none" w:sz="0" w:space="0" w:color="auto"/>
                                  </w:divBdr>
                                  <w:divsChild>
                                    <w:div w:id="1336805559">
                                      <w:marLeft w:val="0"/>
                                      <w:marRight w:val="0"/>
                                      <w:marTop w:val="0"/>
                                      <w:marBottom w:val="0"/>
                                      <w:divBdr>
                                        <w:top w:val="none" w:sz="0" w:space="0" w:color="auto"/>
                                        <w:left w:val="none" w:sz="0" w:space="0" w:color="auto"/>
                                        <w:bottom w:val="none" w:sz="0" w:space="0" w:color="auto"/>
                                        <w:right w:val="none" w:sz="0" w:space="0" w:color="auto"/>
                                      </w:divBdr>
                                      <w:divsChild>
                                        <w:div w:id="1270502685">
                                          <w:marLeft w:val="0"/>
                                          <w:marRight w:val="0"/>
                                          <w:marTop w:val="0"/>
                                          <w:marBottom w:val="0"/>
                                          <w:divBdr>
                                            <w:top w:val="none" w:sz="0" w:space="0" w:color="auto"/>
                                            <w:left w:val="none" w:sz="0" w:space="0" w:color="auto"/>
                                            <w:bottom w:val="none" w:sz="0" w:space="0" w:color="auto"/>
                                            <w:right w:val="none" w:sz="0" w:space="0" w:color="auto"/>
                                          </w:divBdr>
                                          <w:divsChild>
                                            <w:div w:id="1301232563">
                                              <w:marLeft w:val="0"/>
                                              <w:marRight w:val="0"/>
                                              <w:marTop w:val="0"/>
                                              <w:marBottom w:val="0"/>
                                              <w:divBdr>
                                                <w:top w:val="none" w:sz="0" w:space="0" w:color="auto"/>
                                                <w:left w:val="none" w:sz="0" w:space="0" w:color="auto"/>
                                                <w:bottom w:val="none" w:sz="0" w:space="0" w:color="auto"/>
                                                <w:right w:val="none" w:sz="0" w:space="0" w:color="auto"/>
                                              </w:divBdr>
                                              <w:divsChild>
                                                <w:div w:id="5358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9011543">
      <w:bodyDiv w:val="1"/>
      <w:marLeft w:val="0"/>
      <w:marRight w:val="0"/>
      <w:marTop w:val="0"/>
      <w:marBottom w:val="0"/>
      <w:divBdr>
        <w:top w:val="none" w:sz="0" w:space="0" w:color="auto"/>
        <w:left w:val="none" w:sz="0" w:space="0" w:color="auto"/>
        <w:bottom w:val="none" w:sz="0" w:space="0" w:color="auto"/>
        <w:right w:val="none" w:sz="0" w:space="0" w:color="auto"/>
      </w:divBdr>
    </w:div>
    <w:div w:id="623076377">
      <w:bodyDiv w:val="1"/>
      <w:marLeft w:val="0"/>
      <w:marRight w:val="0"/>
      <w:marTop w:val="0"/>
      <w:marBottom w:val="0"/>
      <w:divBdr>
        <w:top w:val="none" w:sz="0" w:space="0" w:color="auto"/>
        <w:left w:val="none" w:sz="0" w:space="0" w:color="auto"/>
        <w:bottom w:val="none" w:sz="0" w:space="0" w:color="auto"/>
        <w:right w:val="none" w:sz="0" w:space="0" w:color="auto"/>
      </w:divBdr>
      <w:divsChild>
        <w:div w:id="1068773270">
          <w:marLeft w:val="0"/>
          <w:marRight w:val="0"/>
          <w:marTop w:val="0"/>
          <w:marBottom w:val="0"/>
          <w:divBdr>
            <w:top w:val="none" w:sz="0" w:space="0" w:color="auto"/>
            <w:left w:val="none" w:sz="0" w:space="0" w:color="auto"/>
            <w:bottom w:val="none" w:sz="0" w:space="0" w:color="auto"/>
            <w:right w:val="none" w:sz="0" w:space="0" w:color="auto"/>
          </w:divBdr>
          <w:divsChild>
            <w:div w:id="2086293237">
              <w:marLeft w:val="0"/>
              <w:marRight w:val="0"/>
              <w:marTop w:val="0"/>
              <w:marBottom w:val="0"/>
              <w:divBdr>
                <w:top w:val="none" w:sz="0" w:space="0" w:color="auto"/>
                <w:left w:val="none" w:sz="0" w:space="0" w:color="auto"/>
                <w:bottom w:val="none" w:sz="0" w:space="0" w:color="auto"/>
                <w:right w:val="none" w:sz="0" w:space="0" w:color="auto"/>
              </w:divBdr>
              <w:divsChild>
                <w:div w:id="1936479902">
                  <w:marLeft w:val="0"/>
                  <w:marRight w:val="0"/>
                  <w:marTop w:val="0"/>
                  <w:marBottom w:val="0"/>
                  <w:divBdr>
                    <w:top w:val="none" w:sz="0" w:space="0" w:color="auto"/>
                    <w:left w:val="none" w:sz="0" w:space="0" w:color="auto"/>
                    <w:bottom w:val="none" w:sz="0" w:space="0" w:color="auto"/>
                    <w:right w:val="none" w:sz="0" w:space="0" w:color="auto"/>
                  </w:divBdr>
                  <w:divsChild>
                    <w:div w:id="554662930">
                      <w:marLeft w:val="0"/>
                      <w:marRight w:val="0"/>
                      <w:marTop w:val="0"/>
                      <w:marBottom w:val="0"/>
                      <w:divBdr>
                        <w:top w:val="none" w:sz="0" w:space="0" w:color="auto"/>
                        <w:left w:val="none" w:sz="0" w:space="0" w:color="auto"/>
                        <w:bottom w:val="none" w:sz="0" w:space="0" w:color="auto"/>
                        <w:right w:val="none" w:sz="0" w:space="0" w:color="auto"/>
                      </w:divBdr>
                      <w:divsChild>
                        <w:div w:id="717238993">
                          <w:marLeft w:val="0"/>
                          <w:marRight w:val="0"/>
                          <w:marTop w:val="0"/>
                          <w:marBottom w:val="0"/>
                          <w:divBdr>
                            <w:top w:val="none" w:sz="0" w:space="0" w:color="auto"/>
                            <w:left w:val="none" w:sz="0" w:space="0" w:color="auto"/>
                            <w:bottom w:val="none" w:sz="0" w:space="0" w:color="auto"/>
                            <w:right w:val="none" w:sz="0" w:space="0" w:color="auto"/>
                          </w:divBdr>
                          <w:divsChild>
                            <w:div w:id="1530608402">
                              <w:marLeft w:val="0"/>
                              <w:marRight w:val="0"/>
                              <w:marTop w:val="0"/>
                              <w:marBottom w:val="0"/>
                              <w:divBdr>
                                <w:top w:val="none" w:sz="0" w:space="0" w:color="auto"/>
                                <w:left w:val="none" w:sz="0" w:space="0" w:color="auto"/>
                                <w:bottom w:val="none" w:sz="0" w:space="0" w:color="auto"/>
                                <w:right w:val="none" w:sz="0" w:space="0" w:color="auto"/>
                              </w:divBdr>
                              <w:divsChild>
                                <w:div w:id="2006664062">
                                  <w:marLeft w:val="0"/>
                                  <w:marRight w:val="0"/>
                                  <w:marTop w:val="0"/>
                                  <w:marBottom w:val="0"/>
                                  <w:divBdr>
                                    <w:top w:val="none" w:sz="0" w:space="0" w:color="auto"/>
                                    <w:left w:val="none" w:sz="0" w:space="0" w:color="auto"/>
                                    <w:bottom w:val="none" w:sz="0" w:space="0" w:color="auto"/>
                                    <w:right w:val="none" w:sz="0" w:space="0" w:color="auto"/>
                                  </w:divBdr>
                                  <w:divsChild>
                                    <w:div w:id="1748456170">
                                      <w:marLeft w:val="0"/>
                                      <w:marRight w:val="0"/>
                                      <w:marTop w:val="0"/>
                                      <w:marBottom w:val="0"/>
                                      <w:divBdr>
                                        <w:top w:val="none" w:sz="0" w:space="0" w:color="auto"/>
                                        <w:left w:val="none" w:sz="0" w:space="0" w:color="auto"/>
                                        <w:bottom w:val="none" w:sz="0" w:space="0" w:color="auto"/>
                                        <w:right w:val="none" w:sz="0" w:space="0" w:color="auto"/>
                                      </w:divBdr>
                                      <w:divsChild>
                                        <w:div w:id="1790976138">
                                          <w:marLeft w:val="0"/>
                                          <w:marRight w:val="0"/>
                                          <w:marTop w:val="0"/>
                                          <w:marBottom w:val="0"/>
                                          <w:divBdr>
                                            <w:top w:val="none" w:sz="0" w:space="0" w:color="auto"/>
                                            <w:left w:val="none" w:sz="0" w:space="0" w:color="auto"/>
                                            <w:bottom w:val="none" w:sz="0" w:space="0" w:color="auto"/>
                                            <w:right w:val="none" w:sz="0" w:space="0" w:color="auto"/>
                                          </w:divBdr>
                                          <w:divsChild>
                                            <w:div w:id="723875748">
                                              <w:marLeft w:val="0"/>
                                              <w:marRight w:val="0"/>
                                              <w:marTop w:val="0"/>
                                              <w:marBottom w:val="0"/>
                                              <w:divBdr>
                                                <w:top w:val="none" w:sz="0" w:space="0" w:color="auto"/>
                                                <w:left w:val="none" w:sz="0" w:space="0" w:color="auto"/>
                                                <w:bottom w:val="none" w:sz="0" w:space="0" w:color="auto"/>
                                                <w:right w:val="none" w:sz="0" w:space="0" w:color="auto"/>
                                              </w:divBdr>
                                              <w:divsChild>
                                                <w:div w:id="4352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109547">
      <w:bodyDiv w:val="1"/>
      <w:marLeft w:val="0"/>
      <w:marRight w:val="0"/>
      <w:marTop w:val="0"/>
      <w:marBottom w:val="0"/>
      <w:divBdr>
        <w:top w:val="none" w:sz="0" w:space="0" w:color="auto"/>
        <w:left w:val="none" w:sz="0" w:space="0" w:color="auto"/>
        <w:bottom w:val="none" w:sz="0" w:space="0" w:color="auto"/>
        <w:right w:val="none" w:sz="0" w:space="0" w:color="auto"/>
      </w:divBdr>
      <w:divsChild>
        <w:div w:id="1214120230">
          <w:marLeft w:val="0"/>
          <w:marRight w:val="0"/>
          <w:marTop w:val="0"/>
          <w:marBottom w:val="0"/>
          <w:divBdr>
            <w:top w:val="none" w:sz="0" w:space="0" w:color="auto"/>
            <w:left w:val="none" w:sz="0" w:space="0" w:color="auto"/>
            <w:bottom w:val="none" w:sz="0" w:space="0" w:color="auto"/>
            <w:right w:val="none" w:sz="0" w:space="0" w:color="auto"/>
          </w:divBdr>
          <w:divsChild>
            <w:div w:id="1783845425">
              <w:marLeft w:val="0"/>
              <w:marRight w:val="0"/>
              <w:marTop w:val="0"/>
              <w:marBottom w:val="0"/>
              <w:divBdr>
                <w:top w:val="none" w:sz="0" w:space="0" w:color="auto"/>
                <w:left w:val="none" w:sz="0" w:space="0" w:color="auto"/>
                <w:bottom w:val="none" w:sz="0" w:space="0" w:color="auto"/>
                <w:right w:val="none" w:sz="0" w:space="0" w:color="auto"/>
              </w:divBdr>
              <w:divsChild>
                <w:div w:id="24990348">
                  <w:marLeft w:val="0"/>
                  <w:marRight w:val="0"/>
                  <w:marTop w:val="0"/>
                  <w:marBottom w:val="0"/>
                  <w:divBdr>
                    <w:top w:val="none" w:sz="0" w:space="0" w:color="auto"/>
                    <w:left w:val="none" w:sz="0" w:space="0" w:color="auto"/>
                    <w:bottom w:val="none" w:sz="0" w:space="0" w:color="auto"/>
                    <w:right w:val="none" w:sz="0" w:space="0" w:color="auto"/>
                  </w:divBdr>
                  <w:divsChild>
                    <w:div w:id="1836603235">
                      <w:marLeft w:val="0"/>
                      <w:marRight w:val="0"/>
                      <w:marTop w:val="0"/>
                      <w:marBottom w:val="0"/>
                      <w:divBdr>
                        <w:top w:val="none" w:sz="0" w:space="0" w:color="auto"/>
                        <w:left w:val="none" w:sz="0" w:space="0" w:color="auto"/>
                        <w:bottom w:val="none" w:sz="0" w:space="0" w:color="auto"/>
                        <w:right w:val="none" w:sz="0" w:space="0" w:color="auto"/>
                      </w:divBdr>
                      <w:divsChild>
                        <w:div w:id="122232363">
                          <w:marLeft w:val="0"/>
                          <w:marRight w:val="0"/>
                          <w:marTop w:val="0"/>
                          <w:marBottom w:val="0"/>
                          <w:divBdr>
                            <w:top w:val="none" w:sz="0" w:space="0" w:color="auto"/>
                            <w:left w:val="none" w:sz="0" w:space="0" w:color="auto"/>
                            <w:bottom w:val="none" w:sz="0" w:space="0" w:color="auto"/>
                            <w:right w:val="none" w:sz="0" w:space="0" w:color="auto"/>
                          </w:divBdr>
                          <w:divsChild>
                            <w:div w:id="992371909">
                              <w:marLeft w:val="0"/>
                              <w:marRight w:val="0"/>
                              <w:marTop w:val="0"/>
                              <w:marBottom w:val="0"/>
                              <w:divBdr>
                                <w:top w:val="none" w:sz="0" w:space="0" w:color="auto"/>
                                <w:left w:val="none" w:sz="0" w:space="0" w:color="auto"/>
                                <w:bottom w:val="none" w:sz="0" w:space="0" w:color="auto"/>
                                <w:right w:val="none" w:sz="0" w:space="0" w:color="auto"/>
                              </w:divBdr>
                              <w:divsChild>
                                <w:div w:id="138770552">
                                  <w:marLeft w:val="0"/>
                                  <w:marRight w:val="0"/>
                                  <w:marTop w:val="0"/>
                                  <w:marBottom w:val="0"/>
                                  <w:divBdr>
                                    <w:top w:val="none" w:sz="0" w:space="0" w:color="auto"/>
                                    <w:left w:val="none" w:sz="0" w:space="0" w:color="auto"/>
                                    <w:bottom w:val="none" w:sz="0" w:space="0" w:color="auto"/>
                                    <w:right w:val="none" w:sz="0" w:space="0" w:color="auto"/>
                                  </w:divBdr>
                                  <w:divsChild>
                                    <w:div w:id="225649957">
                                      <w:marLeft w:val="0"/>
                                      <w:marRight w:val="0"/>
                                      <w:marTop w:val="0"/>
                                      <w:marBottom w:val="0"/>
                                      <w:divBdr>
                                        <w:top w:val="none" w:sz="0" w:space="0" w:color="auto"/>
                                        <w:left w:val="none" w:sz="0" w:space="0" w:color="auto"/>
                                        <w:bottom w:val="none" w:sz="0" w:space="0" w:color="auto"/>
                                        <w:right w:val="none" w:sz="0" w:space="0" w:color="auto"/>
                                      </w:divBdr>
                                      <w:divsChild>
                                        <w:div w:id="1133711008">
                                          <w:marLeft w:val="0"/>
                                          <w:marRight w:val="0"/>
                                          <w:marTop w:val="0"/>
                                          <w:marBottom w:val="0"/>
                                          <w:divBdr>
                                            <w:top w:val="none" w:sz="0" w:space="0" w:color="auto"/>
                                            <w:left w:val="none" w:sz="0" w:space="0" w:color="auto"/>
                                            <w:bottom w:val="none" w:sz="0" w:space="0" w:color="auto"/>
                                            <w:right w:val="none" w:sz="0" w:space="0" w:color="auto"/>
                                          </w:divBdr>
                                          <w:divsChild>
                                            <w:div w:id="1790735063">
                                              <w:marLeft w:val="0"/>
                                              <w:marRight w:val="0"/>
                                              <w:marTop w:val="0"/>
                                              <w:marBottom w:val="0"/>
                                              <w:divBdr>
                                                <w:top w:val="none" w:sz="0" w:space="0" w:color="auto"/>
                                                <w:left w:val="none" w:sz="0" w:space="0" w:color="auto"/>
                                                <w:bottom w:val="none" w:sz="0" w:space="0" w:color="auto"/>
                                                <w:right w:val="none" w:sz="0" w:space="0" w:color="auto"/>
                                              </w:divBdr>
                                              <w:divsChild>
                                                <w:div w:id="873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588088">
      <w:bodyDiv w:val="1"/>
      <w:marLeft w:val="0"/>
      <w:marRight w:val="0"/>
      <w:marTop w:val="0"/>
      <w:marBottom w:val="0"/>
      <w:divBdr>
        <w:top w:val="none" w:sz="0" w:space="0" w:color="auto"/>
        <w:left w:val="none" w:sz="0" w:space="0" w:color="auto"/>
        <w:bottom w:val="none" w:sz="0" w:space="0" w:color="auto"/>
        <w:right w:val="none" w:sz="0" w:space="0" w:color="auto"/>
      </w:divBdr>
      <w:divsChild>
        <w:div w:id="716392287">
          <w:marLeft w:val="0"/>
          <w:marRight w:val="0"/>
          <w:marTop w:val="0"/>
          <w:marBottom w:val="0"/>
          <w:divBdr>
            <w:top w:val="none" w:sz="0" w:space="0" w:color="auto"/>
            <w:left w:val="none" w:sz="0" w:space="0" w:color="auto"/>
            <w:bottom w:val="none" w:sz="0" w:space="0" w:color="auto"/>
            <w:right w:val="none" w:sz="0" w:space="0" w:color="auto"/>
          </w:divBdr>
          <w:divsChild>
            <w:div w:id="1772126165">
              <w:marLeft w:val="0"/>
              <w:marRight w:val="0"/>
              <w:marTop w:val="0"/>
              <w:marBottom w:val="0"/>
              <w:divBdr>
                <w:top w:val="none" w:sz="0" w:space="0" w:color="auto"/>
                <w:left w:val="none" w:sz="0" w:space="0" w:color="auto"/>
                <w:bottom w:val="none" w:sz="0" w:space="0" w:color="auto"/>
                <w:right w:val="none" w:sz="0" w:space="0" w:color="auto"/>
              </w:divBdr>
              <w:divsChild>
                <w:div w:id="1796172533">
                  <w:marLeft w:val="0"/>
                  <w:marRight w:val="0"/>
                  <w:marTop w:val="0"/>
                  <w:marBottom w:val="0"/>
                  <w:divBdr>
                    <w:top w:val="none" w:sz="0" w:space="0" w:color="auto"/>
                    <w:left w:val="none" w:sz="0" w:space="0" w:color="auto"/>
                    <w:bottom w:val="none" w:sz="0" w:space="0" w:color="auto"/>
                    <w:right w:val="none" w:sz="0" w:space="0" w:color="auto"/>
                  </w:divBdr>
                  <w:divsChild>
                    <w:div w:id="443381624">
                      <w:marLeft w:val="0"/>
                      <w:marRight w:val="0"/>
                      <w:marTop w:val="0"/>
                      <w:marBottom w:val="0"/>
                      <w:divBdr>
                        <w:top w:val="none" w:sz="0" w:space="0" w:color="auto"/>
                        <w:left w:val="none" w:sz="0" w:space="0" w:color="auto"/>
                        <w:bottom w:val="none" w:sz="0" w:space="0" w:color="auto"/>
                        <w:right w:val="none" w:sz="0" w:space="0" w:color="auto"/>
                      </w:divBdr>
                      <w:divsChild>
                        <w:div w:id="605968771">
                          <w:marLeft w:val="0"/>
                          <w:marRight w:val="0"/>
                          <w:marTop w:val="0"/>
                          <w:marBottom w:val="0"/>
                          <w:divBdr>
                            <w:top w:val="none" w:sz="0" w:space="0" w:color="auto"/>
                            <w:left w:val="none" w:sz="0" w:space="0" w:color="auto"/>
                            <w:bottom w:val="none" w:sz="0" w:space="0" w:color="auto"/>
                            <w:right w:val="none" w:sz="0" w:space="0" w:color="auto"/>
                          </w:divBdr>
                          <w:divsChild>
                            <w:div w:id="1973368787">
                              <w:marLeft w:val="0"/>
                              <w:marRight w:val="0"/>
                              <w:marTop w:val="0"/>
                              <w:marBottom w:val="0"/>
                              <w:divBdr>
                                <w:top w:val="none" w:sz="0" w:space="0" w:color="auto"/>
                                <w:left w:val="none" w:sz="0" w:space="0" w:color="auto"/>
                                <w:bottom w:val="none" w:sz="0" w:space="0" w:color="auto"/>
                                <w:right w:val="none" w:sz="0" w:space="0" w:color="auto"/>
                              </w:divBdr>
                              <w:divsChild>
                                <w:div w:id="1898279443">
                                  <w:marLeft w:val="0"/>
                                  <w:marRight w:val="0"/>
                                  <w:marTop w:val="0"/>
                                  <w:marBottom w:val="0"/>
                                  <w:divBdr>
                                    <w:top w:val="none" w:sz="0" w:space="0" w:color="auto"/>
                                    <w:left w:val="none" w:sz="0" w:space="0" w:color="auto"/>
                                    <w:bottom w:val="none" w:sz="0" w:space="0" w:color="auto"/>
                                    <w:right w:val="none" w:sz="0" w:space="0" w:color="auto"/>
                                  </w:divBdr>
                                  <w:divsChild>
                                    <w:div w:id="202601706">
                                      <w:marLeft w:val="0"/>
                                      <w:marRight w:val="0"/>
                                      <w:marTop w:val="0"/>
                                      <w:marBottom w:val="0"/>
                                      <w:divBdr>
                                        <w:top w:val="none" w:sz="0" w:space="0" w:color="auto"/>
                                        <w:left w:val="none" w:sz="0" w:space="0" w:color="auto"/>
                                        <w:bottom w:val="none" w:sz="0" w:space="0" w:color="auto"/>
                                        <w:right w:val="none" w:sz="0" w:space="0" w:color="auto"/>
                                      </w:divBdr>
                                      <w:divsChild>
                                        <w:div w:id="447432839">
                                          <w:marLeft w:val="0"/>
                                          <w:marRight w:val="0"/>
                                          <w:marTop w:val="0"/>
                                          <w:marBottom w:val="0"/>
                                          <w:divBdr>
                                            <w:top w:val="none" w:sz="0" w:space="0" w:color="auto"/>
                                            <w:left w:val="none" w:sz="0" w:space="0" w:color="auto"/>
                                            <w:bottom w:val="none" w:sz="0" w:space="0" w:color="auto"/>
                                            <w:right w:val="none" w:sz="0" w:space="0" w:color="auto"/>
                                          </w:divBdr>
                                          <w:divsChild>
                                            <w:div w:id="691691684">
                                              <w:marLeft w:val="0"/>
                                              <w:marRight w:val="0"/>
                                              <w:marTop w:val="0"/>
                                              <w:marBottom w:val="0"/>
                                              <w:divBdr>
                                                <w:top w:val="none" w:sz="0" w:space="0" w:color="auto"/>
                                                <w:left w:val="none" w:sz="0" w:space="0" w:color="auto"/>
                                                <w:bottom w:val="none" w:sz="0" w:space="0" w:color="auto"/>
                                                <w:right w:val="none" w:sz="0" w:space="0" w:color="auto"/>
                                              </w:divBdr>
                                              <w:divsChild>
                                                <w:div w:id="7098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043332">
      <w:bodyDiv w:val="1"/>
      <w:marLeft w:val="0"/>
      <w:marRight w:val="0"/>
      <w:marTop w:val="0"/>
      <w:marBottom w:val="0"/>
      <w:divBdr>
        <w:top w:val="none" w:sz="0" w:space="0" w:color="auto"/>
        <w:left w:val="none" w:sz="0" w:space="0" w:color="auto"/>
        <w:bottom w:val="none" w:sz="0" w:space="0" w:color="auto"/>
        <w:right w:val="none" w:sz="0" w:space="0" w:color="auto"/>
      </w:divBdr>
    </w:div>
    <w:div w:id="920724436">
      <w:bodyDiv w:val="1"/>
      <w:marLeft w:val="0"/>
      <w:marRight w:val="0"/>
      <w:marTop w:val="0"/>
      <w:marBottom w:val="0"/>
      <w:divBdr>
        <w:top w:val="none" w:sz="0" w:space="0" w:color="auto"/>
        <w:left w:val="none" w:sz="0" w:space="0" w:color="auto"/>
        <w:bottom w:val="none" w:sz="0" w:space="0" w:color="auto"/>
        <w:right w:val="none" w:sz="0" w:space="0" w:color="auto"/>
      </w:divBdr>
    </w:div>
    <w:div w:id="1123035097">
      <w:bodyDiv w:val="1"/>
      <w:marLeft w:val="0"/>
      <w:marRight w:val="0"/>
      <w:marTop w:val="0"/>
      <w:marBottom w:val="0"/>
      <w:divBdr>
        <w:top w:val="none" w:sz="0" w:space="0" w:color="auto"/>
        <w:left w:val="none" w:sz="0" w:space="0" w:color="auto"/>
        <w:bottom w:val="none" w:sz="0" w:space="0" w:color="auto"/>
        <w:right w:val="none" w:sz="0" w:space="0" w:color="auto"/>
      </w:divBdr>
    </w:div>
    <w:div w:id="1750154605">
      <w:bodyDiv w:val="1"/>
      <w:marLeft w:val="0"/>
      <w:marRight w:val="0"/>
      <w:marTop w:val="0"/>
      <w:marBottom w:val="0"/>
      <w:divBdr>
        <w:top w:val="none" w:sz="0" w:space="0" w:color="auto"/>
        <w:left w:val="none" w:sz="0" w:space="0" w:color="auto"/>
        <w:bottom w:val="none" w:sz="0" w:space="0" w:color="auto"/>
        <w:right w:val="none" w:sz="0" w:space="0" w:color="auto"/>
      </w:divBdr>
    </w:div>
    <w:div w:id="1927611717">
      <w:bodyDiv w:val="1"/>
      <w:marLeft w:val="0"/>
      <w:marRight w:val="0"/>
      <w:marTop w:val="0"/>
      <w:marBottom w:val="0"/>
      <w:divBdr>
        <w:top w:val="none" w:sz="0" w:space="0" w:color="auto"/>
        <w:left w:val="none" w:sz="0" w:space="0" w:color="auto"/>
        <w:bottom w:val="none" w:sz="0" w:space="0" w:color="auto"/>
        <w:right w:val="none" w:sz="0" w:space="0" w:color="auto"/>
      </w:divBdr>
    </w:div>
    <w:div w:id="20260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mperial.ac.uk/human-resources/procedures/recruiting-staff/disclosure-and-barring-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agencies-public-bodies/db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mperial.ac.uk/research-and-innovation/about-imperial-research/research-integrity/animal-resear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perial.ac.uk/safety/safety-by-topic/safety-management/health-and-safety-management-system/structure-and-responsibilities/safety-management-responsibilities/" TargetMode="External"/><Relationship Id="rId5" Type="http://schemas.openxmlformats.org/officeDocument/2006/relationships/styles" Target="styles.xml"/><Relationship Id="rId15" Type="http://schemas.openxmlformats.org/officeDocument/2006/relationships/hyperlink" Target="https://www.imperial.ac.uk/research-and-innovation/about-imperial-research/research-evaluation/" TargetMode="External"/><Relationship Id="rId10" Type="http://schemas.openxmlformats.org/officeDocument/2006/relationships/hyperlink" Target="http://www.imperial.ac.uk/human-resources/working-at-imperial/imperial-expecta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human-resources/procedures/recruiting-staff/disclosure-and-barr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EB6BC560A38A4AB2D951C1DFEB9C06" ma:contentTypeVersion="0" ma:contentTypeDescription="Create a new document." ma:contentTypeScope="" ma:versionID="040f119f56a359193dba656d1a28807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D2376-C97E-4E4B-88C3-2F6F7D2BBDB5}">
  <ds:schemaRefs>
    <ds:schemaRef ds:uri="http://schemas.openxmlformats.org/officeDocument/2006/bibliography"/>
  </ds:schemaRefs>
</ds:datastoreItem>
</file>

<file path=customXml/itemProps2.xml><?xml version="1.0" encoding="utf-8"?>
<ds:datastoreItem xmlns:ds="http://schemas.openxmlformats.org/officeDocument/2006/customXml" ds:itemID="{01F70509-A1B8-4D34-B510-635E45E36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A9E840-49C4-40BB-8A39-093E2A42C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IMPERIAL COLLEGE LONDON</vt:lpstr>
    </vt:vector>
  </TitlesOfParts>
  <Company>Imperial College</Company>
  <LinksUpToDate>false</LinksUpToDate>
  <CharactersWithSpaces>11936</CharactersWithSpaces>
  <SharedDoc>false</SharedDoc>
  <HLinks>
    <vt:vector size="42" baseType="variant">
      <vt:variant>
        <vt:i4>5832788</vt:i4>
      </vt:variant>
      <vt:variant>
        <vt:i4>18</vt:i4>
      </vt:variant>
      <vt:variant>
        <vt:i4>0</vt:i4>
      </vt:variant>
      <vt:variant>
        <vt:i4>5</vt:i4>
      </vt:variant>
      <vt:variant>
        <vt:lpwstr>http://www.imperial.ac.uk/research-and-innovation/about-imperial-research/research-integrity/animal-research</vt:lpwstr>
      </vt:variant>
      <vt:variant>
        <vt:lpwstr/>
      </vt:variant>
      <vt:variant>
        <vt:i4>8257644</vt:i4>
      </vt:variant>
      <vt:variant>
        <vt:i4>15</vt:i4>
      </vt:variant>
      <vt:variant>
        <vt:i4>0</vt:i4>
      </vt:variant>
      <vt:variant>
        <vt:i4>5</vt:i4>
      </vt:variant>
      <vt:variant>
        <vt:lpwstr>https://www.imperial.ac.uk/research-and-innovation/about-imperial-research/research-evaluation/</vt:lpwstr>
      </vt:variant>
      <vt:variant>
        <vt:lpwstr/>
      </vt:variant>
      <vt:variant>
        <vt:i4>3407919</vt:i4>
      </vt:variant>
      <vt:variant>
        <vt:i4>12</vt:i4>
      </vt:variant>
      <vt:variant>
        <vt:i4>0</vt:i4>
      </vt:variant>
      <vt:variant>
        <vt:i4>5</vt:i4>
      </vt:variant>
      <vt:variant>
        <vt:lpwstr>https://www.imperial.ac.uk/human-resources/procedures/recruiting-staff/disclosure-and-barring-service/</vt:lpwstr>
      </vt:variant>
      <vt:variant>
        <vt:lpwstr/>
      </vt:variant>
      <vt:variant>
        <vt:i4>4456451</vt:i4>
      </vt:variant>
      <vt:variant>
        <vt:i4>9</vt:i4>
      </vt:variant>
      <vt:variant>
        <vt:i4>0</vt:i4>
      </vt:variant>
      <vt:variant>
        <vt:i4>5</vt:i4>
      </vt:variant>
      <vt:variant>
        <vt:lpwstr>http://www.imperial.ac.uk/human-resources/procedures/recruiting-staff/disclosure-and-barring-service/</vt:lpwstr>
      </vt:variant>
      <vt:variant>
        <vt:lpwstr/>
      </vt:variant>
      <vt:variant>
        <vt:i4>1310812</vt:i4>
      </vt:variant>
      <vt:variant>
        <vt:i4>6</vt:i4>
      </vt:variant>
      <vt:variant>
        <vt:i4>0</vt:i4>
      </vt:variant>
      <vt:variant>
        <vt:i4>5</vt:i4>
      </vt:variant>
      <vt:variant>
        <vt:lpwstr>http://www.homeoffice.gov.uk/agencies-public-bodies/dbs/</vt:lpwstr>
      </vt:variant>
      <vt:variant>
        <vt:lpwstr/>
      </vt:variant>
      <vt:variant>
        <vt:i4>84</vt:i4>
      </vt:variant>
      <vt:variant>
        <vt:i4>3</vt:i4>
      </vt:variant>
      <vt:variant>
        <vt:i4>0</vt:i4>
      </vt:variant>
      <vt:variant>
        <vt:i4>5</vt:i4>
      </vt:variant>
      <vt:variant>
        <vt:lpwstr>http://www.imperial.ac.uk/safety/safety-by-topic/safety-management/health-and-safety-management-system/structure-and-responsibilities/safety-management-responsibilities/</vt:lpwstr>
      </vt:variant>
      <vt:variant>
        <vt:lpwstr/>
      </vt:variant>
      <vt:variant>
        <vt:i4>1638426</vt:i4>
      </vt:variant>
      <vt:variant>
        <vt:i4>0</vt:i4>
      </vt:variant>
      <vt:variant>
        <vt:i4>0</vt:i4>
      </vt:variant>
      <vt:variant>
        <vt:i4>5</vt:i4>
      </vt:variant>
      <vt:variant>
        <vt:lpwstr>http://www.imperial.ac.uk/human-resources/working-at-imperial/imperial-expectations/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COLLEGE LONDON</dc:title>
  <dc:subject/>
  <dc:creator>philc</dc:creator>
  <cp:keywords/>
  <dc:description/>
  <cp:lastModifiedBy>Burt, Richard J</cp:lastModifiedBy>
  <cp:revision>2</cp:revision>
  <cp:lastPrinted>2017-06-09T17:28:00Z</cp:lastPrinted>
  <dcterms:created xsi:type="dcterms:W3CDTF">2021-10-08T10:24:00Z</dcterms:created>
  <dcterms:modified xsi:type="dcterms:W3CDTF">2021-10-08T10:24:00Z</dcterms:modified>
</cp:coreProperties>
</file>